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97E61" w14:textId="77777777" w:rsidR="007B4CB2" w:rsidRDefault="007B4CB2">
      <w:pPr>
        <w:pStyle w:val="BodyText"/>
        <w:rPr>
          <w:rFonts w:ascii="Times New Roman"/>
          <w:sz w:val="20"/>
        </w:rPr>
      </w:pPr>
    </w:p>
    <w:p w14:paraId="4DE2203C" w14:textId="77777777" w:rsidR="007B4CB2" w:rsidRDefault="00CF30D5">
      <w:pPr>
        <w:pStyle w:val="BodyText"/>
        <w:rPr>
          <w:rFonts w:ascii="Times New Roman"/>
          <w:sz w:val="20"/>
        </w:rPr>
      </w:pPr>
      <w:r>
        <w:rPr>
          <w:noProof/>
          <w:color w:val="2B579A"/>
          <w:sz w:val="20"/>
          <w:shd w:val="clear" w:color="auto" w:fill="E6E6E6"/>
          <w:lang w:val="en-GB" w:eastAsia="en-GB"/>
        </w:rPr>
        <mc:AlternateContent>
          <mc:Choice Requires="wps">
            <w:drawing>
              <wp:anchor distT="0" distB="0" distL="114300" distR="114300" simplePos="0" relativeHeight="251658243" behindDoc="0" locked="0" layoutInCell="1" allowOverlap="1" wp14:anchorId="47F19E5E" wp14:editId="1B5564E7">
                <wp:simplePos x="0" y="0"/>
                <wp:positionH relativeFrom="margin">
                  <wp:posOffset>-540385</wp:posOffset>
                </wp:positionH>
                <wp:positionV relativeFrom="paragraph">
                  <wp:posOffset>198755</wp:posOffset>
                </wp:positionV>
                <wp:extent cx="7521575" cy="294005"/>
                <wp:effectExtent l="0" t="0" r="3810" b="1270"/>
                <wp:wrapNone/>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1575"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718C94E9" w14:textId="1304B824" w:rsidR="00074224" w:rsidRPr="00BC7241" w:rsidRDefault="00074224" w:rsidP="00A76C96">
                            <w:pPr>
                              <w:jc w:val="center"/>
                              <w:rPr>
                                <w:b/>
                                <w:color w:val="002060"/>
                                <w:sz w:val="24"/>
                              </w:rPr>
                            </w:pPr>
                            <w:r>
                              <w:rPr>
                                <w:b/>
                                <w:color w:val="002060"/>
                                <w:sz w:val="24"/>
                              </w:rPr>
                              <w:t>DIGITAL GOVERNANCE AND SAFETY COMMITTEE MEETING -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47F19E5E">
                <v:stroke joinstyle="miter"/>
                <v:path gradientshapeok="t" o:connecttype="rect"/>
              </v:shapetype>
              <v:shape id="Text Box 93" style="position:absolute;margin-left:-42.55pt;margin-top:15.65pt;width:592.25pt;height:23.1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xi+gEAANYDAAAOAAAAZHJzL2Uyb0RvYy54bWysU9uO0zAQfUfiHyy/0yTdhtKo6WrZ1SKk&#10;ZUHa5QNcx0ksEo8Zu03K1zN2sqXAG+LF8lx85pyZ8fZ67Dt2VOg0mJJni5QzZSRU2jQl//p8/+Yd&#10;Z84LU4kOjCr5STl+vXv9ajvYQi2hha5SyAjEuGKwJW+9t0WSONmqXrgFWGUoWAP2wpOJTVKhGAi9&#10;75Jlmr5NBsDKIkjlHHnvpiDfRfy6VtJ/rmunPOtKTtx8PDGe+3Amu60oGhS21XKmIf6BRS+0oaJn&#10;qDvhBTug/guq1xLBQe0XEvoE6lpLFTWQmiz9Q81TK6yKWqg5zp7b5P4frHw8fkGmq5JfZZwZ0dOM&#10;ntXo2XsY2eYq9GewrqC0J0uJfiQ/zTlqdfYB5DfHDNy2wjTqBhGGVomK+GXhZXLxdMJxAWQ/fIKK&#10;6oiDhwg01tiH5lE7GKHTnE7n2QQukpzrfJnl65wzSbHlZpWmeSwhipfXFp3/oKBn4VJypNlHdHF8&#10;cD6wEcVLSihm4F53XZx/Z35zUOLkUXGB5tdBS6A/CfHjfpx7s4fqRKoQpuWiz0CXFvAHZwMtVsnd&#10;94NAxVn30VBnNtlqFTYxGqt8vSQDLyP7y4gwkqBK7jmbrrd+2t6DRd20VGmahYEb6mato9BAdWI1&#10;z4CWJ+qfFz1s56Uds359x91PAAAA//8DAFBLAwQUAAYACAAAACEAyZwG194AAAAKAQAADwAAAGRy&#10;cy9kb3ducmV2LnhtbEyPy07DMBBF90j8gzVI7Fo79JmQSYVAbEEtUKk7N54mEfE4it0m/D3uCpaj&#10;e3TvmXwz2lZcqPeNY4RkqkAQl840XCF8frxO1iB80Gx065gQfsjDpri9yXVm3MBbuuxCJWIJ+0wj&#10;1CF0mZS+rMlqP3UdccxOrrc6xLOvpOn1EMttKx+UWkqrG44Lte7ouabye3e2CF9vp8N+rt6rF7vo&#10;BjcqyTaViPd349MjiEBj+IPhqh/VoYhOR3dm40WLMFkvkogizJIZiCug0nQO4oiwWi1BFrn8/0Lx&#10;CwAA//8DAFBLAQItABQABgAIAAAAIQC2gziS/gAAAOEBAAATAAAAAAAAAAAAAAAAAAAAAABbQ29u&#10;dGVudF9UeXBlc10ueG1sUEsBAi0AFAAGAAgAAAAhADj9If/WAAAAlAEAAAsAAAAAAAAAAAAAAAAA&#10;LwEAAF9yZWxzLy5yZWxzUEsBAi0AFAAGAAgAAAAhALsgfGL6AQAA1gMAAA4AAAAAAAAAAAAAAAAA&#10;LgIAAGRycy9lMm9Eb2MueG1sUEsBAi0AFAAGAAgAAAAhAMmcBtfeAAAACgEAAA8AAAAAAAAAAAAA&#10;AAAAVAQAAGRycy9kb3ducmV2LnhtbFBLBQYAAAAABAAEAPMAAABfBQAAAAA=&#10;">
                <v:textbox>
                  <w:txbxContent>
                    <w:p w:rsidRPr="00BC7241" w:rsidR="00074224" w:rsidP="00A76C96" w:rsidRDefault="00074224" w14:paraId="718C94E9" w14:textId="1304B824">
                      <w:pPr>
                        <w:jc w:val="center"/>
                        <w:rPr>
                          <w:b/>
                          <w:color w:val="002060"/>
                          <w:sz w:val="24"/>
                        </w:rPr>
                      </w:pPr>
                      <w:r>
                        <w:rPr>
                          <w:b/>
                          <w:color w:val="002060"/>
                          <w:sz w:val="24"/>
                        </w:rPr>
                        <w:t>DIGITAL GOVERNANCE AND SAFETY COMMITTEE MEETING - PUBLIC</w:t>
                      </w:r>
                    </w:p>
                  </w:txbxContent>
                </v:textbox>
                <w10:wrap anchorx="margin"/>
              </v:shape>
            </w:pict>
          </mc:Fallback>
        </mc:AlternateContent>
      </w:r>
    </w:p>
    <w:p w14:paraId="76FB8532" w14:textId="77777777" w:rsidR="007B4CB2" w:rsidRDefault="007B4CB2">
      <w:pPr>
        <w:pStyle w:val="BodyText"/>
        <w:rPr>
          <w:rFonts w:ascii="Times New Roman"/>
          <w:sz w:val="20"/>
        </w:rPr>
      </w:pPr>
    </w:p>
    <w:p w14:paraId="2A31C27B" w14:textId="77777777" w:rsidR="007B4CB2" w:rsidRDefault="007B4CB2" w:rsidP="002C6B8D">
      <w:pPr>
        <w:pStyle w:val="BodyText"/>
        <w:jc w:val="center"/>
        <w:rPr>
          <w:rFonts w:ascii="Times New Roman"/>
          <w:sz w:val="20"/>
        </w:rPr>
      </w:pPr>
    </w:p>
    <w:p w14:paraId="51FEB123" w14:textId="77777777" w:rsidR="007B4CB2" w:rsidRDefault="00CF30D5" w:rsidP="002C6B8D">
      <w:pPr>
        <w:pStyle w:val="BodyText"/>
        <w:jc w:val="center"/>
        <w:rPr>
          <w:rFonts w:ascii="Times New Roman"/>
          <w:sz w:val="20"/>
        </w:rPr>
      </w:pPr>
      <w:r>
        <w:rPr>
          <w:rFonts w:ascii="Times New Roman"/>
          <w:noProof/>
          <w:color w:val="2B579A"/>
          <w:sz w:val="20"/>
          <w:shd w:val="clear" w:color="auto" w:fill="E6E6E6"/>
          <w:lang w:val="en-GB" w:eastAsia="en-GB"/>
        </w:rPr>
        <mc:AlternateContent>
          <mc:Choice Requires="wps">
            <w:drawing>
              <wp:anchor distT="0" distB="0" distL="114300" distR="114300" simplePos="0" relativeHeight="251658242" behindDoc="0" locked="0" layoutInCell="1" allowOverlap="1" wp14:anchorId="360CA2D9" wp14:editId="1DD029C3">
                <wp:simplePos x="0" y="0"/>
                <wp:positionH relativeFrom="margin">
                  <wp:align>center</wp:align>
                </wp:positionH>
                <wp:positionV relativeFrom="paragraph">
                  <wp:posOffset>130810</wp:posOffset>
                </wp:positionV>
                <wp:extent cx="7521575" cy="294005"/>
                <wp:effectExtent l="0" t="0" r="3175" b="2540"/>
                <wp:wrapNone/>
                <wp:docPr id="3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1575"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7340A03C" w14:textId="77777777" w:rsidR="00074224" w:rsidRPr="00BC7241" w:rsidRDefault="00074224" w:rsidP="00A76C96">
                            <w:pPr>
                              <w:jc w:val="center"/>
                              <w:rPr>
                                <w:rFonts w:ascii="Calibri Light" w:hAnsi="Calibri Light" w:cs="Calibri Light"/>
                                <w:color w:val="002060"/>
                                <w:sz w:val="24"/>
                              </w:rPr>
                            </w:pPr>
                            <w:r w:rsidRPr="00BC7241">
                              <w:rPr>
                                <w:rFonts w:ascii="Calibri Light" w:hAnsi="Calibri Light" w:cs="Calibri Light"/>
                                <w:color w:val="002060"/>
                                <w:sz w:val="24"/>
                              </w:rPr>
                              <w:t>MINUTES, DECISIONS &amp; ACTIONS TO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92" style="position:absolute;left:0;text-align:left;margin-left:0;margin-top:10.3pt;width:592.25pt;height:23.1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Vv+gEAAN0DAAAOAAAAZHJzL2Uyb0RvYy54bWysU9uO0zAQfUfiHyy/01xoKY2arpZdLUJa&#10;FqRdPsBxnMQi8Zix26R8PWOn2y3whnixPBefmXNmvL2ahp4dFDoNpuTZIuVMGQm1Nm3Jvz3dvXnP&#10;mfPC1KIHo0p+VI5f7V6/2o62UDl00NcKGYEYV4y25J33tkgSJzs1CLcAqwwFG8BBeDKxTWoUI6EP&#10;fZKn6btkBKwtglTOkfd2DvJdxG8aJf2XpnHKs77k1JuPJ8azCmey24qiRWE7LU9tiH/oYhDaUNEz&#10;1K3wgu1R/wU1aIngoPELCUMCTaOlihyITZb+weaxE1ZFLiSOs2eZ3P+DlQ+Hr8h0XfK3JI8RA83o&#10;SU2efYCJbfKgz2hdQWmPlhL9RH6ac+Tq7D3I744ZuOmEadU1IoydEjX1l4WXycXTGccFkGr8DDXV&#10;EXsPEWhqcAjikRyM0KmR43k2oRdJzvUqz1brFWeSYvlmmaarWEIUz68tOv9RwcDCpeRIs4/o4nDv&#10;fOhGFM8poZiBO933cf69+c1BibNHxQU6vQ5cQvszET9VU5QtEg2xCuojkUOYd4z+BF06wJ+cjbRf&#10;JXc/9gIVZ/0nQwJtsuUyLGQ0lqt1TgZeRqrLiDCSoEruOZuvN35e4r1F3XZUaR6JgWsStdGR70tX&#10;p1HQDkUZTvselvTSjlkvv3L3CwAA//8DAFBLAwQUAAYACAAAACEAEzRUzNsAAAAHAQAADwAAAGRy&#10;cy9kb3ducmV2LnhtbEyPwU7DMBBE70j8g7VI3Oi6VRu1IZsKgbiCaAGJmxtvk4h4HcVuE/4e9wTH&#10;0Yxm3hTbyXXqzENovRDMZxoUS+VtKzXB+/75bg0qRCPWdF6Y4IcDbMvrq8Lk1o/yxuddrFUqkZAb&#10;gibGPkcMVcPOhJnvWZJ39IMzMcmhRjuYMZW7DhdaZ+hMK2mhMT0/Nlx9706O4OPl+PW51K/1k1v1&#10;o580itsg0e3N9HAPKvIU/8JwwU/oUCamgz+JDaojSEciwUJnoC7ufL1cgToQZNkGsCzwP3/5CwAA&#10;//8DAFBLAQItABQABgAIAAAAIQC2gziS/gAAAOEBAAATAAAAAAAAAAAAAAAAAAAAAABbQ29udGVu&#10;dF9UeXBlc10ueG1sUEsBAi0AFAAGAAgAAAAhADj9If/WAAAAlAEAAAsAAAAAAAAAAAAAAAAALwEA&#10;AF9yZWxzLy5yZWxzUEsBAi0AFAAGAAgAAAAhAKIYJW/6AQAA3QMAAA4AAAAAAAAAAAAAAAAALgIA&#10;AGRycy9lMm9Eb2MueG1sUEsBAi0AFAAGAAgAAAAhABM0VMzbAAAABwEAAA8AAAAAAAAAAAAAAAAA&#10;VAQAAGRycy9kb3ducmV2LnhtbFBLBQYAAAAABAAEAPMAAABcBQAAAAA=&#10;" w14:anchorId="360CA2D9">
                <v:textbox>
                  <w:txbxContent>
                    <w:p w:rsidRPr="00BC7241" w:rsidR="00074224" w:rsidP="00A76C96" w:rsidRDefault="00074224" w14:paraId="7340A03C" w14:textId="77777777">
                      <w:pPr>
                        <w:jc w:val="center"/>
                        <w:rPr>
                          <w:rFonts w:ascii="Calibri Light" w:hAnsi="Calibri Light" w:cs="Calibri Light"/>
                          <w:color w:val="002060"/>
                          <w:sz w:val="24"/>
                        </w:rPr>
                      </w:pPr>
                      <w:r w:rsidRPr="00BC7241">
                        <w:rPr>
                          <w:rFonts w:ascii="Calibri Light" w:hAnsi="Calibri Light" w:cs="Calibri Light"/>
                          <w:color w:val="002060"/>
                          <w:sz w:val="24"/>
                        </w:rPr>
                        <w:t>MINUTES, DECISIONS &amp; ACTIONS TO BE TAKEN</w:t>
                      </w:r>
                    </w:p>
                  </w:txbxContent>
                </v:textbox>
                <w10:wrap anchorx="margin"/>
              </v:shape>
            </w:pict>
          </mc:Fallback>
        </mc:AlternateContent>
      </w:r>
    </w:p>
    <w:p w14:paraId="32DE7E5B" w14:textId="77777777" w:rsidR="007B4CB2" w:rsidRDefault="007B4CB2">
      <w:pPr>
        <w:pStyle w:val="BodyText"/>
        <w:rPr>
          <w:rFonts w:ascii="Times New Roman"/>
          <w:sz w:val="20"/>
        </w:rPr>
      </w:pPr>
    </w:p>
    <w:p w14:paraId="1CA23F74" w14:textId="77777777" w:rsidR="007B4CB2" w:rsidRDefault="007B4CB2">
      <w:pPr>
        <w:pStyle w:val="BodyText"/>
        <w:rPr>
          <w:rFonts w:ascii="Times New Roman"/>
          <w:sz w:val="20"/>
        </w:rPr>
      </w:pPr>
    </w:p>
    <w:p w14:paraId="1769092E" w14:textId="77777777" w:rsidR="007B4CB2" w:rsidRDefault="007B4CB2">
      <w:pPr>
        <w:pStyle w:val="BodyText"/>
        <w:rPr>
          <w:rFonts w:ascii="Times New Roman"/>
          <w:sz w:val="20"/>
        </w:rPr>
      </w:pPr>
    </w:p>
    <w:p w14:paraId="3391DA7E" w14:textId="77777777" w:rsidR="007B4CB2" w:rsidRDefault="007B4CB2">
      <w:pPr>
        <w:pStyle w:val="BodyText"/>
        <w:rPr>
          <w:rFonts w:ascii="Times New Roman"/>
          <w:sz w:val="20"/>
        </w:rPr>
      </w:pPr>
    </w:p>
    <w:p w14:paraId="7D77D0C3" w14:textId="77777777" w:rsidR="007B4CB2" w:rsidRDefault="007B4CB2">
      <w:pPr>
        <w:pStyle w:val="BodyText"/>
        <w:rPr>
          <w:rFonts w:ascii="Times New Roman"/>
          <w:sz w:val="20"/>
        </w:rPr>
      </w:pPr>
    </w:p>
    <w:p w14:paraId="7890C37F" w14:textId="77777777" w:rsidR="007B4CB2" w:rsidRDefault="00E50CE5">
      <w:pPr>
        <w:pStyle w:val="BodyText"/>
        <w:spacing w:before="10"/>
        <w:rPr>
          <w:rFonts w:ascii="Times New Roman"/>
          <w:sz w:val="19"/>
        </w:rPr>
      </w:pPr>
      <w:r>
        <w:rPr>
          <w:noProof/>
          <w:color w:val="2B579A"/>
          <w:shd w:val="clear" w:color="auto" w:fill="E6E6E6"/>
          <w:lang w:val="en-GB" w:eastAsia="en-GB"/>
        </w:rPr>
        <w:drawing>
          <wp:anchor distT="0" distB="0" distL="0" distR="0" simplePos="0" relativeHeight="251658240" behindDoc="0" locked="0" layoutInCell="1" allowOverlap="1" wp14:anchorId="55DEE9E4" wp14:editId="63BFB7AD">
            <wp:simplePos x="0" y="0"/>
            <wp:positionH relativeFrom="page">
              <wp:posOffset>602978</wp:posOffset>
            </wp:positionH>
            <wp:positionV relativeFrom="paragraph">
              <wp:posOffset>137160</wp:posOffset>
            </wp:positionV>
            <wp:extent cx="203200" cy="20320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03200" cy="203200"/>
                    </a:xfrm>
                    <a:prstGeom prst="rect">
                      <a:avLst/>
                    </a:prstGeom>
                  </pic:spPr>
                </pic:pic>
              </a:graphicData>
            </a:graphic>
          </wp:anchor>
        </w:drawing>
      </w:r>
    </w:p>
    <w:p w14:paraId="64A8C650" w14:textId="3184D2BE" w:rsidR="007B4CB2" w:rsidRDefault="004B091A" w:rsidP="00780C02">
      <w:pPr>
        <w:tabs>
          <w:tab w:val="left" w:pos="4107"/>
          <w:tab w:val="left" w:pos="6883"/>
        </w:tabs>
        <w:ind w:firstLine="606"/>
        <w:rPr>
          <w:sz w:val="24"/>
        </w:rPr>
      </w:pPr>
      <w:r>
        <w:rPr>
          <w:noProof/>
          <w:color w:val="2B579A"/>
          <w:shd w:val="clear" w:color="auto" w:fill="E6E6E6"/>
          <w:lang w:val="en-GB" w:eastAsia="en-GB"/>
        </w:rPr>
        <w:drawing>
          <wp:anchor distT="0" distB="0" distL="0" distR="0" simplePos="0" relativeHeight="251658244" behindDoc="1" locked="0" layoutInCell="1" allowOverlap="1" wp14:anchorId="4CF65E9C" wp14:editId="22985CB1">
            <wp:simplePos x="0" y="0"/>
            <wp:positionH relativeFrom="page">
              <wp:posOffset>2798495</wp:posOffset>
            </wp:positionH>
            <wp:positionV relativeFrom="paragraph">
              <wp:posOffset>-7658</wp:posOffset>
            </wp:positionV>
            <wp:extent cx="182879" cy="2032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82879" cy="203200"/>
                    </a:xfrm>
                    <a:prstGeom prst="rect">
                      <a:avLst/>
                    </a:prstGeom>
                  </pic:spPr>
                </pic:pic>
              </a:graphicData>
            </a:graphic>
          </wp:anchor>
        </w:drawing>
      </w:r>
      <w:r w:rsidR="00B620BE" w:rsidRPr="5DF3FE4B">
        <w:rPr>
          <w:color w:val="383838"/>
          <w:spacing w:val="4"/>
          <w:sz w:val="24"/>
          <w:szCs w:val="24"/>
        </w:rPr>
        <w:t>1</w:t>
      </w:r>
      <w:r w:rsidR="008E1286" w:rsidRPr="5DF3FE4B">
        <w:rPr>
          <w:color w:val="383838"/>
          <w:spacing w:val="4"/>
          <w:sz w:val="24"/>
          <w:szCs w:val="24"/>
        </w:rPr>
        <w:t>3</w:t>
      </w:r>
      <w:r w:rsidR="00B620BE" w:rsidRPr="5DF3FE4B">
        <w:rPr>
          <w:color w:val="383838"/>
          <w:spacing w:val="4"/>
          <w:sz w:val="24"/>
          <w:szCs w:val="24"/>
        </w:rPr>
        <w:t>:00</w:t>
      </w:r>
      <w:r w:rsidR="00B620BE" w:rsidRPr="5DF3FE4B">
        <w:rPr>
          <w:color w:val="383838"/>
          <w:spacing w:val="14"/>
          <w:sz w:val="24"/>
          <w:szCs w:val="24"/>
        </w:rPr>
        <w:t xml:space="preserve"> </w:t>
      </w:r>
      <w:r w:rsidR="00B620BE" w:rsidRPr="5DF3FE4B">
        <w:rPr>
          <w:color w:val="383838"/>
          <w:sz w:val="24"/>
          <w:szCs w:val="24"/>
        </w:rPr>
        <w:t>to</w:t>
      </w:r>
      <w:r w:rsidR="00B620BE" w:rsidRPr="5DF3FE4B">
        <w:rPr>
          <w:color w:val="383838"/>
          <w:spacing w:val="14"/>
          <w:sz w:val="24"/>
          <w:szCs w:val="24"/>
        </w:rPr>
        <w:t xml:space="preserve"> </w:t>
      </w:r>
      <w:r w:rsidR="007E6044" w:rsidRPr="5DF3FE4B">
        <w:rPr>
          <w:color w:val="383838"/>
          <w:spacing w:val="4"/>
          <w:sz w:val="24"/>
          <w:szCs w:val="24"/>
        </w:rPr>
        <w:t>16:00</w:t>
      </w:r>
      <w:r>
        <w:rPr>
          <w:color w:val="383838"/>
          <w:spacing w:val="5"/>
          <w:sz w:val="24"/>
        </w:rPr>
        <w:tab/>
      </w:r>
      <w:r w:rsidR="007E6044" w:rsidRPr="5DF3FE4B">
        <w:rPr>
          <w:color w:val="383838"/>
          <w:spacing w:val="4"/>
          <w:sz w:val="24"/>
          <w:szCs w:val="24"/>
        </w:rPr>
        <w:t>12/05/2021</w:t>
      </w:r>
      <w:r>
        <w:rPr>
          <w:color w:val="383838"/>
          <w:spacing w:val="4"/>
          <w:sz w:val="24"/>
        </w:rPr>
        <w:tab/>
      </w:r>
    </w:p>
    <w:p w14:paraId="39CCC98C" w14:textId="77777777" w:rsidR="007B4CB2" w:rsidRDefault="007B4CB2">
      <w:pPr>
        <w:spacing w:before="4"/>
        <w:rPr>
          <w:sz w:val="24"/>
        </w:rPr>
      </w:pPr>
    </w:p>
    <w:p w14:paraId="005CDB93" w14:textId="2C4600AE" w:rsidR="007B4CB2" w:rsidRDefault="00E50CE5">
      <w:pPr>
        <w:spacing w:before="52"/>
        <w:ind w:left="606"/>
        <w:rPr>
          <w:sz w:val="24"/>
          <w:szCs w:val="24"/>
        </w:rPr>
      </w:pPr>
      <w:r>
        <w:rPr>
          <w:noProof/>
          <w:color w:val="2B579A"/>
          <w:shd w:val="clear" w:color="auto" w:fill="E6E6E6"/>
          <w:lang w:val="en-GB" w:eastAsia="en-GB"/>
        </w:rPr>
        <w:drawing>
          <wp:anchor distT="0" distB="0" distL="0" distR="0" simplePos="0" relativeHeight="251658241" behindDoc="0" locked="0" layoutInCell="1" allowOverlap="1" wp14:anchorId="4A28B9DB" wp14:editId="176EF24F">
            <wp:simplePos x="0" y="0"/>
            <wp:positionH relativeFrom="page">
              <wp:posOffset>630840</wp:posOffset>
            </wp:positionH>
            <wp:positionV relativeFrom="paragraph">
              <wp:posOffset>35533</wp:posOffset>
            </wp:positionV>
            <wp:extent cx="142240" cy="20320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142240" cy="203200"/>
                    </a:xfrm>
                    <a:prstGeom prst="rect">
                      <a:avLst/>
                    </a:prstGeom>
                  </pic:spPr>
                </pic:pic>
              </a:graphicData>
            </a:graphic>
          </wp:anchor>
        </w:drawing>
      </w:r>
      <w:r w:rsidR="00653FBC">
        <w:rPr>
          <w:noProof/>
          <w:lang w:val="en-GB" w:eastAsia="en-GB"/>
        </w:rPr>
        <w:t>Location of Meeting</w:t>
      </w:r>
    </w:p>
    <w:p w14:paraId="05605678" w14:textId="77777777" w:rsidR="00780C02" w:rsidRDefault="00780C02" w:rsidP="008336F0">
      <w:pPr>
        <w:tabs>
          <w:tab w:val="left" w:pos="6246"/>
        </w:tabs>
        <w:rPr>
          <w:sz w:val="20"/>
        </w:rPr>
      </w:pPr>
    </w:p>
    <w:p w14:paraId="5BE1F8AF" w14:textId="77777777" w:rsidR="005A31BA" w:rsidRDefault="005A31BA" w:rsidP="008336F0">
      <w:pPr>
        <w:tabs>
          <w:tab w:val="left" w:pos="6246"/>
        </w:tabs>
        <w:rPr>
          <w:sz w:val="20"/>
        </w:rPr>
      </w:pPr>
    </w:p>
    <w:tbl>
      <w:tblPr>
        <w:tblStyle w:val="TableGrid"/>
        <w:tblW w:w="10390"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ook w:val="04A0" w:firstRow="1" w:lastRow="0" w:firstColumn="1" w:lastColumn="0" w:noHBand="0" w:noVBand="1"/>
      </w:tblPr>
      <w:tblGrid>
        <w:gridCol w:w="2179"/>
        <w:gridCol w:w="8211"/>
      </w:tblGrid>
      <w:tr w:rsidR="005A31BA" w:rsidRPr="00513881" w14:paraId="7FFAF579" w14:textId="77777777" w:rsidTr="00BC7241">
        <w:trPr>
          <w:trHeight w:val="541"/>
        </w:trPr>
        <w:tc>
          <w:tcPr>
            <w:tcW w:w="2179" w:type="dxa"/>
            <w:shd w:val="clear" w:color="auto" w:fill="auto"/>
          </w:tcPr>
          <w:p w14:paraId="070E378B" w14:textId="77777777" w:rsidR="005A31BA" w:rsidRPr="00513881" w:rsidRDefault="005A31BA" w:rsidP="005A31BA">
            <w:pPr>
              <w:pStyle w:val="Style1"/>
              <w:jc w:val="left"/>
              <w:rPr>
                <w:color w:val="auto"/>
              </w:rPr>
            </w:pPr>
            <w:r w:rsidRPr="00513881">
              <w:rPr>
                <w:color w:val="auto"/>
              </w:rPr>
              <w:t>Chair</w:t>
            </w:r>
          </w:p>
        </w:tc>
        <w:tc>
          <w:tcPr>
            <w:tcW w:w="8211" w:type="dxa"/>
            <w:shd w:val="clear" w:color="auto" w:fill="auto"/>
          </w:tcPr>
          <w:p w14:paraId="47757449" w14:textId="3EF03069" w:rsidR="005A31BA" w:rsidRPr="00513881" w:rsidRDefault="00C87273" w:rsidP="005A31BA">
            <w:pPr>
              <w:pStyle w:val="Style1"/>
              <w:jc w:val="left"/>
              <w:rPr>
                <w:color w:val="auto"/>
              </w:rPr>
            </w:pPr>
            <w:r>
              <w:rPr>
                <w:color w:val="auto"/>
              </w:rPr>
              <w:t>Si</w:t>
            </w:r>
            <m:oMath>
              <m:acc>
                <m:accPr>
                  <m:ctrlPr>
                    <w:rPr>
                      <w:rFonts w:ascii="Cambria Math" w:hAnsi="Cambria Math"/>
                      <w:i/>
                      <w:color w:val="auto"/>
                    </w:rPr>
                  </m:ctrlPr>
                </m:accPr>
                <m:e>
                  <m:r>
                    <w:rPr>
                      <w:rFonts w:ascii="Cambria Math" w:hAnsi="Cambria Math"/>
                      <w:color w:val="auto"/>
                    </w:rPr>
                    <m:t>a</m:t>
                  </m:r>
                </m:e>
              </m:acc>
            </m:oMath>
            <w:r>
              <w:rPr>
                <w:color w:val="auto"/>
              </w:rPr>
              <w:t>n Doyle</w:t>
            </w:r>
          </w:p>
        </w:tc>
      </w:tr>
    </w:tbl>
    <w:p w14:paraId="59A824CE" w14:textId="77777777" w:rsidR="005A31BA" w:rsidRPr="00513881" w:rsidRDefault="005A31BA" w:rsidP="008336F0">
      <w:pPr>
        <w:tabs>
          <w:tab w:val="left" w:pos="6246"/>
        </w:tabs>
        <w:rPr>
          <w:sz w:val="20"/>
        </w:rPr>
      </w:pPr>
    </w:p>
    <w:tbl>
      <w:tblPr>
        <w:tblpPr w:leftFromText="180" w:rightFromText="180" w:vertAnchor="text" w:horzAnchor="margin" w:tblpY="68"/>
        <w:tblW w:w="10358"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ayout w:type="fixed"/>
        <w:tblCellMar>
          <w:left w:w="0" w:type="dxa"/>
          <w:right w:w="0" w:type="dxa"/>
        </w:tblCellMar>
        <w:tblLook w:val="01E0" w:firstRow="1" w:lastRow="1" w:firstColumn="1" w:lastColumn="1" w:noHBand="0" w:noVBand="0"/>
      </w:tblPr>
      <w:tblGrid>
        <w:gridCol w:w="2972"/>
        <w:gridCol w:w="1134"/>
        <w:gridCol w:w="4536"/>
        <w:gridCol w:w="1716"/>
      </w:tblGrid>
      <w:tr w:rsidR="00513881" w:rsidRPr="00513881" w14:paraId="564B8D8E" w14:textId="77777777" w:rsidTr="2F2F60A7">
        <w:trPr>
          <w:trHeight w:val="568"/>
        </w:trPr>
        <w:tc>
          <w:tcPr>
            <w:tcW w:w="2972" w:type="dxa"/>
            <w:shd w:val="clear" w:color="auto" w:fill="auto"/>
          </w:tcPr>
          <w:p w14:paraId="2298EACC" w14:textId="2C6AEABB" w:rsidR="004B0A8F" w:rsidRPr="00513881" w:rsidRDefault="00284490" w:rsidP="005F4CEE">
            <w:pPr>
              <w:pStyle w:val="table-header"/>
              <w:framePr w:hSpace="0" w:wrap="auto" w:vAnchor="margin" w:hAnchor="text" w:yAlign="inline"/>
              <w:rPr>
                <w:b/>
                <w:bCs/>
                <w:color w:val="auto"/>
              </w:rPr>
            </w:pPr>
            <w:r w:rsidRPr="2F2F60A7">
              <w:rPr>
                <w:b/>
                <w:bCs/>
                <w:color w:val="auto"/>
              </w:rPr>
              <w:t>Present (</w:t>
            </w:r>
            <w:r w:rsidR="658DFED4" w:rsidRPr="2F2F60A7">
              <w:rPr>
                <w:b/>
                <w:bCs/>
                <w:color w:val="auto"/>
              </w:rPr>
              <w:t>M</w:t>
            </w:r>
            <w:r w:rsidRPr="2F2F60A7">
              <w:rPr>
                <w:b/>
                <w:bCs/>
                <w:color w:val="auto"/>
              </w:rPr>
              <w:t>embers)</w:t>
            </w:r>
          </w:p>
        </w:tc>
        <w:tc>
          <w:tcPr>
            <w:tcW w:w="1134" w:type="dxa"/>
            <w:shd w:val="clear" w:color="auto" w:fill="auto"/>
          </w:tcPr>
          <w:p w14:paraId="5F746687" w14:textId="77777777" w:rsidR="004B0A8F" w:rsidRPr="00513881" w:rsidRDefault="004B0A8F" w:rsidP="005F4CEE">
            <w:pPr>
              <w:pStyle w:val="table-header"/>
              <w:framePr w:hSpace="0" w:wrap="auto" w:vAnchor="margin" w:hAnchor="text" w:yAlign="inline"/>
              <w:rPr>
                <w:b/>
                <w:bCs/>
                <w:color w:val="auto"/>
              </w:rPr>
            </w:pPr>
            <w:r w:rsidRPr="00513881">
              <w:rPr>
                <w:b/>
                <w:bCs/>
                <w:color w:val="auto"/>
              </w:rPr>
              <w:t>Initials</w:t>
            </w:r>
          </w:p>
        </w:tc>
        <w:tc>
          <w:tcPr>
            <w:tcW w:w="4536" w:type="dxa"/>
            <w:shd w:val="clear" w:color="auto" w:fill="auto"/>
          </w:tcPr>
          <w:p w14:paraId="36800EEE" w14:textId="3A71FA31" w:rsidR="004B0A8F" w:rsidRPr="00513881" w:rsidRDefault="004B0A8F" w:rsidP="00463EA4">
            <w:pPr>
              <w:pStyle w:val="table-title"/>
              <w:framePr w:hSpace="0" w:wrap="auto" w:vAnchor="margin" w:hAnchor="text" w:yAlign="inline"/>
              <w:rPr>
                <w:b/>
                <w:bCs/>
                <w:color w:val="auto"/>
              </w:rPr>
            </w:pPr>
            <w:r w:rsidRPr="00513881">
              <w:rPr>
                <w:b/>
                <w:bCs/>
                <w:color w:val="auto"/>
              </w:rPr>
              <w:t>Title</w:t>
            </w:r>
          </w:p>
        </w:tc>
        <w:tc>
          <w:tcPr>
            <w:tcW w:w="1716" w:type="dxa"/>
            <w:shd w:val="clear" w:color="auto" w:fill="auto"/>
          </w:tcPr>
          <w:p w14:paraId="661F3545" w14:textId="1347897B" w:rsidR="004B0A8F" w:rsidRPr="00513881" w:rsidRDefault="004B0A8F" w:rsidP="00463EA4">
            <w:pPr>
              <w:pStyle w:val="table-title"/>
              <w:framePr w:hSpace="0" w:wrap="auto" w:vAnchor="margin" w:hAnchor="text" w:yAlign="inline"/>
              <w:rPr>
                <w:b/>
                <w:bCs/>
                <w:color w:val="auto"/>
              </w:rPr>
            </w:pPr>
            <w:r w:rsidRPr="00513881">
              <w:rPr>
                <w:b/>
                <w:bCs/>
                <w:color w:val="auto"/>
              </w:rPr>
              <w:t>Organisation</w:t>
            </w:r>
          </w:p>
        </w:tc>
      </w:tr>
      <w:tr w:rsidR="00D62970" w:rsidRPr="00513881" w14:paraId="5C2EA0F8" w14:textId="77777777" w:rsidTr="2F2F60A7">
        <w:trPr>
          <w:trHeight w:val="463"/>
        </w:trPr>
        <w:tc>
          <w:tcPr>
            <w:tcW w:w="2972" w:type="dxa"/>
          </w:tcPr>
          <w:p w14:paraId="2B82533C" w14:textId="1F7E1293" w:rsidR="00D62970" w:rsidRPr="00513881" w:rsidRDefault="00D62970" w:rsidP="00D62970">
            <w:pPr>
              <w:pStyle w:val="table-paragraph"/>
              <w:framePr w:hSpace="0" w:wrap="auto" w:vAnchor="margin" w:hAnchor="text" w:yAlign="inline"/>
              <w:rPr>
                <w:color w:val="auto"/>
              </w:rPr>
            </w:pPr>
            <w:r>
              <w:rPr>
                <w:color w:val="auto"/>
              </w:rPr>
              <w:t>S</w:t>
            </w:r>
            <w:r w:rsidR="00EC4266">
              <w:rPr>
                <w:color w:val="auto"/>
              </w:rPr>
              <w:t>i</w:t>
            </w:r>
            <m:oMath>
              <m:acc>
                <m:accPr>
                  <m:ctrlPr>
                    <w:rPr>
                      <w:rFonts w:ascii="Cambria Math" w:hAnsi="Cambria Math"/>
                      <w:i/>
                      <w:color w:val="auto"/>
                    </w:rPr>
                  </m:ctrlPr>
                </m:accPr>
                <m:e>
                  <m:r>
                    <w:rPr>
                      <w:rFonts w:ascii="Cambria Math" w:hAnsi="Cambria Math"/>
                      <w:color w:val="auto"/>
                    </w:rPr>
                    <m:t>a</m:t>
                  </m:r>
                </m:e>
              </m:acc>
            </m:oMath>
            <w:r>
              <w:rPr>
                <w:color w:val="auto"/>
              </w:rPr>
              <w:t>n Doyle</w:t>
            </w:r>
          </w:p>
        </w:tc>
        <w:tc>
          <w:tcPr>
            <w:tcW w:w="1134" w:type="dxa"/>
          </w:tcPr>
          <w:p w14:paraId="41BFE5AF" w14:textId="2CBBE59B" w:rsidR="00D62970" w:rsidRPr="00513881" w:rsidRDefault="00D62970" w:rsidP="00D62970">
            <w:pPr>
              <w:pStyle w:val="Style2"/>
              <w:framePr w:hSpace="0" w:wrap="auto" w:vAnchor="margin" w:hAnchor="text" w:yAlign="inline"/>
              <w:rPr>
                <w:color w:val="auto"/>
              </w:rPr>
            </w:pPr>
            <w:r>
              <w:rPr>
                <w:color w:val="auto"/>
              </w:rPr>
              <w:t>SD</w:t>
            </w:r>
          </w:p>
        </w:tc>
        <w:tc>
          <w:tcPr>
            <w:tcW w:w="4536" w:type="dxa"/>
          </w:tcPr>
          <w:p w14:paraId="0B55FE39" w14:textId="3F642B4D" w:rsidR="00D62970" w:rsidRPr="00513881" w:rsidRDefault="00D62970" w:rsidP="00D62970">
            <w:pPr>
              <w:pStyle w:val="Style2"/>
              <w:framePr w:hSpace="0" w:wrap="auto" w:vAnchor="margin" w:hAnchor="text" w:yAlign="inline"/>
              <w:rPr>
                <w:color w:val="auto"/>
              </w:rPr>
            </w:pPr>
            <w:r>
              <w:rPr>
                <w:color w:val="auto"/>
              </w:rPr>
              <w:t>Independent Member, Chair of the Digital Governance and Safety Committee</w:t>
            </w:r>
          </w:p>
        </w:tc>
        <w:tc>
          <w:tcPr>
            <w:tcW w:w="1716" w:type="dxa"/>
          </w:tcPr>
          <w:p w14:paraId="57F13943" w14:textId="5E83A9BA" w:rsidR="00D62970" w:rsidRPr="00513881" w:rsidRDefault="00D62970" w:rsidP="00D62970">
            <w:pPr>
              <w:pStyle w:val="Style2"/>
              <w:framePr w:hSpace="0" w:wrap="auto" w:vAnchor="margin" w:hAnchor="text" w:yAlign="inline"/>
              <w:rPr>
                <w:color w:val="auto"/>
              </w:rPr>
            </w:pPr>
            <w:r w:rsidRPr="00513881">
              <w:rPr>
                <w:color w:val="auto"/>
              </w:rPr>
              <w:t>DHCW</w:t>
            </w:r>
          </w:p>
        </w:tc>
      </w:tr>
      <w:tr w:rsidR="00D62970" w:rsidRPr="00513881" w14:paraId="46296DCD" w14:textId="77777777" w:rsidTr="2F2F60A7">
        <w:trPr>
          <w:trHeight w:val="492"/>
        </w:trPr>
        <w:tc>
          <w:tcPr>
            <w:tcW w:w="2972" w:type="dxa"/>
          </w:tcPr>
          <w:p w14:paraId="03E23DF0" w14:textId="429B507E" w:rsidR="00D62970" w:rsidRPr="00513881" w:rsidRDefault="00D62970" w:rsidP="00D62970">
            <w:pPr>
              <w:pStyle w:val="Style2"/>
              <w:framePr w:hSpace="0" w:wrap="auto" w:vAnchor="margin" w:hAnchor="text" w:yAlign="inline"/>
              <w:rPr>
                <w:color w:val="auto"/>
              </w:rPr>
            </w:pPr>
            <w:r>
              <w:rPr>
                <w:color w:val="auto"/>
              </w:rPr>
              <w:t>Rowan Gardner</w:t>
            </w:r>
          </w:p>
        </w:tc>
        <w:tc>
          <w:tcPr>
            <w:tcW w:w="1134" w:type="dxa"/>
          </w:tcPr>
          <w:p w14:paraId="196ECC9F" w14:textId="6550F8F5" w:rsidR="00D62970" w:rsidRPr="00513881" w:rsidRDefault="00D62970" w:rsidP="00D62970">
            <w:pPr>
              <w:pStyle w:val="Style2"/>
              <w:framePr w:hSpace="0" w:wrap="auto" w:vAnchor="margin" w:hAnchor="text" w:yAlign="inline"/>
              <w:rPr>
                <w:color w:val="auto"/>
              </w:rPr>
            </w:pPr>
            <w:r>
              <w:rPr>
                <w:color w:val="auto"/>
              </w:rPr>
              <w:t>RG</w:t>
            </w:r>
          </w:p>
        </w:tc>
        <w:tc>
          <w:tcPr>
            <w:tcW w:w="4536" w:type="dxa"/>
          </w:tcPr>
          <w:p w14:paraId="4AACBE96" w14:textId="6E6BBB46" w:rsidR="00D62970" w:rsidRPr="00513881" w:rsidRDefault="00D62970" w:rsidP="00D62970">
            <w:pPr>
              <w:pStyle w:val="Style2"/>
              <w:framePr w:hSpace="0" w:wrap="auto" w:vAnchor="margin" w:hAnchor="text" w:yAlign="inline"/>
              <w:rPr>
                <w:color w:val="auto"/>
              </w:rPr>
            </w:pPr>
            <w:r>
              <w:rPr>
                <w:color w:val="auto"/>
              </w:rPr>
              <w:t>Independent Member, Vice Chair of the Digital Governance and Safety Committee</w:t>
            </w:r>
          </w:p>
        </w:tc>
        <w:tc>
          <w:tcPr>
            <w:tcW w:w="1716" w:type="dxa"/>
          </w:tcPr>
          <w:p w14:paraId="21CCBADD" w14:textId="2CD55792" w:rsidR="00D62970" w:rsidRPr="00513881" w:rsidRDefault="00D62970" w:rsidP="00D62970">
            <w:pPr>
              <w:pStyle w:val="Style2"/>
              <w:framePr w:hSpace="0" w:wrap="auto" w:vAnchor="margin" w:hAnchor="text" w:yAlign="inline"/>
              <w:rPr>
                <w:color w:val="auto"/>
              </w:rPr>
            </w:pPr>
            <w:r w:rsidRPr="00513881">
              <w:rPr>
                <w:color w:val="auto"/>
              </w:rPr>
              <w:t>DHCW</w:t>
            </w:r>
          </w:p>
        </w:tc>
      </w:tr>
      <w:tr w:rsidR="00D62970" w:rsidRPr="00513881" w14:paraId="53CD0957" w14:textId="77777777" w:rsidTr="2F2F60A7">
        <w:trPr>
          <w:trHeight w:val="492"/>
        </w:trPr>
        <w:tc>
          <w:tcPr>
            <w:tcW w:w="2972" w:type="dxa"/>
          </w:tcPr>
          <w:p w14:paraId="3CEB594F" w14:textId="0F8D59B4" w:rsidR="00D62970" w:rsidRPr="00513881" w:rsidRDefault="00D62970" w:rsidP="00D62970">
            <w:pPr>
              <w:pStyle w:val="Style2"/>
              <w:framePr w:hSpace="0" w:wrap="auto" w:vAnchor="margin" w:hAnchor="text" w:yAlign="inline"/>
              <w:rPr>
                <w:color w:val="auto"/>
              </w:rPr>
            </w:pPr>
            <w:r>
              <w:rPr>
                <w:color w:val="auto"/>
              </w:rPr>
              <w:t>David Selway</w:t>
            </w:r>
          </w:p>
        </w:tc>
        <w:tc>
          <w:tcPr>
            <w:tcW w:w="1134" w:type="dxa"/>
          </w:tcPr>
          <w:p w14:paraId="2BCE0C35" w14:textId="3CB703D1" w:rsidR="00D62970" w:rsidRPr="00513881" w:rsidRDefault="00D62970" w:rsidP="00D62970">
            <w:pPr>
              <w:pStyle w:val="Style2"/>
              <w:framePr w:hSpace="0" w:wrap="auto" w:vAnchor="margin" w:hAnchor="text" w:yAlign="inline"/>
              <w:rPr>
                <w:color w:val="auto"/>
              </w:rPr>
            </w:pPr>
            <w:r>
              <w:rPr>
                <w:color w:val="auto"/>
              </w:rPr>
              <w:t>DS</w:t>
            </w:r>
          </w:p>
        </w:tc>
        <w:tc>
          <w:tcPr>
            <w:tcW w:w="4536" w:type="dxa"/>
          </w:tcPr>
          <w:p w14:paraId="1AB7254C" w14:textId="541A2FF5" w:rsidR="00D62970" w:rsidRPr="00513881" w:rsidRDefault="00D62970" w:rsidP="00D62970">
            <w:pPr>
              <w:pStyle w:val="Style2"/>
              <w:framePr w:hSpace="0" w:wrap="auto" w:vAnchor="margin" w:hAnchor="text" w:yAlign="inline"/>
              <w:rPr>
                <w:color w:val="auto"/>
              </w:rPr>
            </w:pPr>
            <w:r>
              <w:rPr>
                <w:color w:val="auto"/>
              </w:rPr>
              <w:t>Independent Member</w:t>
            </w:r>
          </w:p>
        </w:tc>
        <w:tc>
          <w:tcPr>
            <w:tcW w:w="1716" w:type="dxa"/>
          </w:tcPr>
          <w:p w14:paraId="7F1E987E" w14:textId="0BAEAB57" w:rsidR="00D62970" w:rsidRPr="00513881" w:rsidRDefault="00D62970" w:rsidP="00D62970">
            <w:pPr>
              <w:pStyle w:val="Style2"/>
              <w:framePr w:hSpace="0" w:wrap="auto" w:vAnchor="margin" w:hAnchor="text" w:yAlign="inline"/>
              <w:rPr>
                <w:color w:val="auto"/>
              </w:rPr>
            </w:pPr>
            <w:r w:rsidRPr="00513881">
              <w:rPr>
                <w:color w:val="auto"/>
              </w:rPr>
              <w:t>DHCW</w:t>
            </w:r>
          </w:p>
        </w:tc>
      </w:tr>
      <w:tr w:rsidR="00D62970" w:rsidRPr="00513881" w14:paraId="587F7329" w14:textId="77777777" w:rsidTr="2F2F60A7">
        <w:trPr>
          <w:trHeight w:val="492"/>
        </w:trPr>
        <w:tc>
          <w:tcPr>
            <w:tcW w:w="2972" w:type="dxa"/>
          </w:tcPr>
          <w:p w14:paraId="712F6B96" w14:textId="46EFDA35" w:rsidR="00D62970" w:rsidRPr="00513881" w:rsidRDefault="00D62970" w:rsidP="00D62970">
            <w:pPr>
              <w:pStyle w:val="Style2"/>
              <w:framePr w:hSpace="0" w:wrap="auto" w:vAnchor="margin" w:hAnchor="text" w:yAlign="inline"/>
              <w:rPr>
                <w:color w:val="auto"/>
              </w:rPr>
            </w:pPr>
            <w:r>
              <w:rPr>
                <w:color w:val="auto"/>
              </w:rPr>
              <w:t>Rhidian Hurle</w:t>
            </w:r>
          </w:p>
        </w:tc>
        <w:tc>
          <w:tcPr>
            <w:tcW w:w="1134" w:type="dxa"/>
          </w:tcPr>
          <w:p w14:paraId="433F5247" w14:textId="7A930688" w:rsidR="00D62970" w:rsidRPr="00513881" w:rsidRDefault="00D62970" w:rsidP="00D62970">
            <w:pPr>
              <w:pStyle w:val="Style2"/>
              <w:framePr w:hSpace="0" w:wrap="auto" w:vAnchor="margin" w:hAnchor="text" w:yAlign="inline"/>
              <w:rPr>
                <w:color w:val="auto"/>
              </w:rPr>
            </w:pPr>
            <w:r>
              <w:rPr>
                <w:color w:val="auto"/>
              </w:rPr>
              <w:t>RH</w:t>
            </w:r>
          </w:p>
        </w:tc>
        <w:tc>
          <w:tcPr>
            <w:tcW w:w="4536" w:type="dxa"/>
          </w:tcPr>
          <w:p w14:paraId="6F444E86" w14:textId="756E8318" w:rsidR="00D62970" w:rsidRPr="00513881" w:rsidRDefault="00D62970" w:rsidP="00D62970">
            <w:pPr>
              <w:pStyle w:val="Style2"/>
              <w:framePr w:hSpace="0" w:wrap="auto" w:vAnchor="margin" w:hAnchor="text" w:yAlign="inline"/>
              <w:rPr>
                <w:color w:val="auto"/>
              </w:rPr>
            </w:pPr>
            <w:r>
              <w:rPr>
                <w:color w:val="auto"/>
              </w:rPr>
              <w:t>Medical Director</w:t>
            </w:r>
          </w:p>
        </w:tc>
        <w:tc>
          <w:tcPr>
            <w:tcW w:w="1716" w:type="dxa"/>
          </w:tcPr>
          <w:p w14:paraId="2A8557A1" w14:textId="2BA81AF1" w:rsidR="00D62970" w:rsidRPr="00513881" w:rsidRDefault="00D62970" w:rsidP="00D62970">
            <w:pPr>
              <w:pStyle w:val="Style2"/>
              <w:framePr w:hSpace="0" w:wrap="auto" w:vAnchor="margin" w:hAnchor="text" w:yAlign="inline"/>
              <w:rPr>
                <w:color w:val="auto"/>
              </w:rPr>
            </w:pPr>
            <w:r w:rsidRPr="006413C5">
              <w:rPr>
                <w:color w:val="auto"/>
              </w:rPr>
              <w:t>DHCW</w:t>
            </w:r>
          </w:p>
        </w:tc>
      </w:tr>
      <w:tr w:rsidR="00ED4800" w:rsidRPr="00513881" w14:paraId="632BE5E7" w14:textId="77777777" w:rsidTr="2F2F60A7">
        <w:trPr>
          <w:trHeight w:val="492"/>
        </w:trPr>
        <w:tc>
          <w:tcPr>
            <w:tcW w:w="2972" w:type="dxa"/>
          </w:tcPr>
          <w:p w14:paraId="5A13B66F" w14:textId="2117DF7A" w:rsidR="00ED4800" w:rsidRPr="00513881" w:rsidRDefault="00ED4800" w:rsidP="00ED4800">
            <w:pPr>
              <w:pStyle w:val="Style2"/>
              <w:framePr w:hSpace="0" w:wrap="auto" w:vAnchor="margin" w:hAnchor="text" w:yAlign="inline"/>
              <w:rPr>
                <w:color w:val="auto"/>
              </w:rPr>
            </w:pPr>
            <w:r>
              <w:rPr>
                <w:color w:val="auto"/>
              </w:rPr>
              <w:t>Carwyn Lloyd Jones</w:t>
            </w:r>
          </w:p>
        </w:tc>
        <w:tc>
          <w:tcPr>
            <w:tcW w:w="1134" w:type="dxa"/>
          </w:tcPr>
          <w:p w14:paraId="414A9704" w14:textId="2BE50A43" w:rsidR="00ED4800" w:rsidRPr="00513881" w:rsidRDefault="00ED4800" w:rsidP="00ED4800">
            <w:pPr>
              <w:pStyle w:val="Style2"/>
              <w:framePr w:hSpace="0" w:wrap="auto" w:vAnchor="margin" w:hAnchor="text" w:yAlign="inline"/>
              <w:rPr>
                <w:color w:val="auto"/>
              </w:rPr>
            </w:pPr>
            <w:r>
              <w:rPr>
                <w:color w:val="auto"/>
              </w:rPr>
              <w:t>CLJ</w:t>
            </w:r>
          </w:p>
        </w:tc>
        <w:tc>
          <w:tcPr>
            <w:tcW w:w="4536" w:type="dxa"/>
          </w:tcPr>
          <w:p w14:paraId="6590545C" w14:textId="7B7822CF" w:rsidR="00ED4800" w:rsidRPr="00513881" w:rsidRDefault="00ED4800" w:rsidP="00ED4800">
            <w:pPr>
              <w:pStyle w:val="Style2"/>
              <w:framePr w:hSpace="0" w:wrap="auto" w:vAnchor="margin" w:hAnchor="text" w:yAlign="inline"/>
              <w:rPr>
                <w:color w:val="auto"/>
              </w:rPr>
            </w:pPr>
            <w:r w:rsidRPr="00CB1E22">
              <w:rPr>
                <w:rFonts w:asciiTheme="minorHAnsi" w:hAnsiTheme="minorHAnsi" w:cstheme="minorHAnsi"/>
                <w:color w:val="auto"/>
              </w:rPr>
              <w:t>Director of I</w:t>
            </w:r>
            <w:r w:rsidR="00572ADE">
              <w:rPr>
                <w:rFonts w:asciiTheme="minorHAnsi" w:hAnsiTheme="minorHAnsi" w:cstheme="minorHAnsi"/>
                <w:color w:val="auto"/>
              </w:rPr>
              <w:t xml:space="preserve">nformation and </w:t>
            </w:r>
            <w:r w:rsidRPr="00CB1E22">
              <w:rPr>
                <w:rFonts w:asciiTheme="minorHAnsi" w:hAnsiTheme="minorHAnsi" w:cstheme="minorHAnsi"/>
                <w:color w:val="auto"/>
              </w:rPr>
              <w:t>C</w:t>
            </w:r>
            <w:r w:rsidR="00572ADE">
              <w:rPr>
                <w:rFonts w:asciiTheme="minorHAnsi" w:hAnsiTheme="minorHAnsi" w:cstheme="minorHAnsi"/>
                <w:color w:val="auto"/>
              </w:rPr>
              <w:t xml:space="preserve">ommunication </w:t>
            </w:r>
            <w:r w:rsidRPr="00CB1E22">
              <w:rPr>
                <w:rFonts w:asciiTheme="minorHAnsi" w:hAnsiTheme="minorHAnsi" w:cstheme="minorHAnsi"/>
                <w:color w:val="auto"/>
              </w:rPr>
              <w:t>T</w:t>
            </w:r>
            <w:r w:rsidR="00572ADE">
              <w:rPr>
                <w:rFonts w:asciiTheme="minorHAnsi" w:hAnsiTheme="minorHAnsi" w:cstheme="minorHAnsi"/>
                <w:color w:val="auto"/>
              </w:rPr>
              <w:t>echnology</w:t>
            </w:r>
          </w:p>
        </w:tc>
        <w:tc>
          <w:tcPr>
            <w:tcW w:w="1716" w:type="dxa"/>
          </w:tcPr>
          <w:p w14:paraId="6D013A71" w14:textId="5B068051" w:rsidR="00ED4800" w:rsidRPr="00513881" w:rsidRDefault="00ED4800" w:rsidP="00ED4800">
            <w:pPr>
              <w:pStyle w:val="Style2"/>
              <w:framePr w:hSpace="0" w:wrap="auto" w:vAnchor="margin" w:hAnchor="text" w:yAlign="inline"/>
              <w:rPr>
                <w:color w:val="auto"/>
              </w:rPr>
            </w:pPr>
            <w:r w:rsidRPr="006413C5">
              <w:rPr>
                <w:color w:val="auto"/>
              </w:rPr>
              <w:t>DHCW</w:t>
            </w:r>
          </w:p>
        </w:tc>
      </w:tr>
      <w:tr w:rsidR="00ED4800" w:rsidRPr="00513881" w14:paraId="433BCB7C" w14:textId="77777777" w:rsidTr="2F2F60A7">
        <w:trPr>
          <w:trHeight w:val="492"/>
        </w:trPr>
        <w:tc>
          <w:tcPr>
            <w:tcW w:w="2972" w:type="dxa"/>
          </w:tcPr>
          <w:p w14:paraId="2CA72412" w14:textId="2375849C" w:rsidR="00ED4800" w:rsidRPr="00513881" w:rsidRDefault="00ED4800" w:rsidP="00ED4800">
            <w:pPr>
              <w:pStyle w:val="Style2"/>
              <w:framePr w:hSpace="0" w:wrap="auto" w:vAnchor="margin" w:hAnchor="text" w:yAlign="inline"/>
              <w:rPr>
                <w:color w:val="auto"/>
              </w:rPr>
            </w:pPr>
            <w:r>
              <w:rPr>
                <w:color w:val="auto"/>
              </w:rPr>
              <w:t>Rachael Powell</w:t>
            </w:r>
          </w:p>
        </w:tc>
        <w:tc>
          <w:tcPr>
            <w:tcW w:w="1134" w:type="dxa"/>
          </w:tcPr>
          <w:p w14:paraId="231F8508" w14:textId="6E6D1EB3" w:rsidR="00ED4800" w:rsidRPr="00513881" w:rsidRDefault="00ED4800" w:rsidP="00ED4800">
            <w:pPr>
              <w:pStyle w:val="Style2"/>
              <w:framePr w:hSpace="0" w:wrap="auto" w:vAnchor="margin" w:hAnchor="text" w:yAlign="inline"/>
              <w:rPr>
                <w:color w:val="auto"/>
              </w:rPr>
            </w:pPr>
            <w:r>
              <w:rPr>
                <w:color w:val="auto"/>
              </w:rPr>
              <w:t>RP</w:t>
            </w:r>
          </w:p>
        </w:tc>
        <w:tc>
          <w:tcPr>
            <w:tcW w:w="4536" w:type="dxa"/>
          </w:tcPr>
          <w:p w14:paraId="0B3F4A1E" w14:textId="6B3FA48C" w:rsidR="00ED4800" w:rsidRPr="00513881" w:rsidRDefault="00ED4800" w:rsidP="00ED4800">
            <w:pPr>
              <w:pStyle w:val="Style2"/>
              <w:framePr w:hSpace="0" w:wrap="auto" w:vAnchor="margin" w:hAnchor="text" w:yAlign="inline"/>
              <w:rPr>
                <w:color w:val="auto"/>
              </w:rPr>
            </w:pPr>
            <w:r>
              <w:rPr>
                <w:color w:val="auto"/>
              </w:rPr>
              <w:t>Deputy Director of Information</w:t>
            </w:r>
          </w:p>
        </w:tc>
        <w:tc>
          <w:tcPr>
            <w:tcW w:w="1716" w:type="dxa"/>
          </w:tcPr>
          <w:p w14:paraId="160B1BF2" w14:textId="039881E1" w:rsidR="00ED4800" w:rsidRPr="00513881" w:rsidRDefault="00ED4800" w:rsidP="00ED4800">
            <w:pPr>
              <w:pStyle w:val="Style2"/>
              <w:framePr w:hSpace="0" w:wrap="auto" w:vAnchor="margin" w:hAnchor="text" w:yAlign="inline"/>
              <w:rPr>
                <w:color w:val="auto"/>
              </w:rPr>
            </w:pPr>
            <w:r w:rsidRPr="006413C5">
              <w:rPr>
                <w:color w:val="auto"/>
              </w:rPr>
              <w:t>DHCW</w:t>
            </w:r>
          </w:p>
        </w:tc>
      </w:tr>
      <w:tr w:rsidR="00ED4800" w:rsidRPr="00513881" w14:paraId="22C43977" w14:textId="77777777" w:rsidTr="2F2F60A7">
        <w:trPr>
          <w:trHeight w:val="492"/>
        </w:trPr>
        <w:tc>
          <w:tcPr>
            <w:tcW w:w="2972" w:type="dxa"/>
          </w:tcPr>
          <w:p w14:paraId="2D080E0E" w14:textId="0CBB4153" w:rsidR="00ED4800" w:rsidRPr="00513881" w:rsidRDefault="00ED4800" w:rsidP="00ED4800">
            <w:pPr>
              <w:pStyle w:val="Style2"/>
              <w:framePr w:hSpace="0" w:wrap="auto" w:vAnchor="margin" w:hAnchor="text" w:yAlign="inline"/>
              <w:rPr>
                <w:color w:val="auto"/>
              </w:rPr>
            </w:pPr>
            <w:r>
              <w:rPr>
                <w:color w:val="auto"/>
              </w:rPr>
              <w:t>Chris Darling</w:t>
            </w:r>
          </w:p>
        </w:tc>
        <w:tc>
          <w:tcPr>
            <w:tcW w:w="1134" w:type="dxa"/>
          </w:tcPr>
          <w:p w14:paraId="290FEEC7" w14:textId="06C5C38E" w:rsidR="00ED4800" w:rsidRPr="00513881" w:rsidRDefault="00ED4800" w:rsidP="00ED4800">
            <w:pPr>
              <w:pStyle w:val="Style2"/>
              <w:framePr w:hSpace="0" w:wrap="auto" w:vAnchor="margin" w:hAnchor="text" w:yAlign="inline"/>
              <w:rPr>
                <w:color w:val="auto"/>
              </w:rPr>
            </w:pPr>
            <w:r>
              <w:rPr>
                <w:color w:val="auto"/>
              </w:rPr>
              <w:t>CD</w:t>
            </w:r>
          </w:p>
        </w:tc>
        <w:tc>
          <w:tcPr>
            <w:tcW w:w="4536" w:type="dxa"/>
          </w:tcPr>
          <w:p w14:paraId="63480AE7" w14:textId="6BEBCD1D" w:rsidR="00ED4800" w:rsidRPr="00513881" w:rsidRDefault="00ED4800" w:rsidP="00ED4800">
            <w:pPr>
              <w:pStyle w:val="Style2"/>
              <w:framePr w:hSpace="0" w:wrap="auto" w:vAnchor="margin" w:hAnchor="text" w:yAlign="inline"/>
              <w:rPr>
                <w:color w:val="auto"/>
              </w:rPr>
            </w:pPr>
            <w:r>
              <w:rPr>
                <w:color w:val="auto"/>
              </w:rPr>
              <w:t>Board Secretary</w:t>
            </w:r>
          </w:p>
        </w:tc>
        <w:tc>
          <w:tcPr>
            <w:tcW w:w="1716" w:type="dxa"/>
          </w:tcPr>
          <w:p w14:paraId="5DD72C1D" w14:textId="5028CA05" w:rsidR="00ED4800" w:rsidRPr="00513881" w:rsidRDefault="00ED4800" w:rsidP="00ED4800">
            <w:pPr>
              <w:pStyle w:val="Style2"/>
              <w:framePr w:hSpace="0" w:wrap="auto" w:vAnchor="margin" w:hAnchor="text" w:yAlign="inline"/>
              <w:rPr>
                <w:color w:val="auto"/>
              </w:rPr>
            </w:pPr>
            <w:r w:rsidRPr="006413C5">
              <w:rPr>
                <w:color w:val="auto"/>
              </w:rPr>
              <w:t>DHCW</w:t>
            </w:r>
          </w:p>
        </w:tc>
      </w:tr>
      <w:tr w:rsidR="00ED4800" w:rsidRPr="00513881" w14:paraId="04A42FEA" w14:textId="77777777" w:rsidTr="2F2F60A7">
        <w:trPr>
          <w:trHeight w:val="492"/>
        </w:trPr>
        <w:tc>
          <w:tcPr>
            <w:tcW w:w="2972" w:type="dxa"/>
          </w:tcPr>
          <w:p w14:paraId="5F681208" w14:textId="47DAFEA7" w:rsidR="00ED4800" w:rsidRPr="00513881" w:rsidRDefault="00ED4800" w:rsidP="00ED4800">
            <w:pPr>
              <w:pStyle w:val="Style2"/>
              <w:framePr w:hSpace="0" w:wrap="auto" w:vAnchor="margin" w:hAnchor="text" w:yAlign="inline"/>
              <w:rPr>
                <w:color w:val="auto"/>
              </w:rPr>
            </w:pPr>
            <w:r>
              <w:rPr>
                <w:color w:val="auto"/>
              </w:rPr>
              <w:t>Darren Lloyd</w:t>
            </w:r>
          </w:p>
        </w:tc>
        <w:tc>
          <w:tcPr>
            <w:tcW w:w="1134" w:type="dxa"/>
          </w:tcPr>
          <w:p w14:paraId="3688A67B" w14:textId="37682888" w:rsidR="00ED4800" w:rsidRPr="00513881" w:rsidRDefault="00ED4800" w:rsidP="00ED4800">
            <w:pPr>
              <w:pStyle w:val="Style2"/>
              <w:framePr w:hSpace="0" w:wrap="auto" w:vAnchor="margin" w:hAnchor="text" w:yAlign="inline"/>
              <w:rPr>
                <w:color w:val="auto"/>
              </w:rPr>
            </w:pPr>
            <w:r>
              <w:rPr>
                <w:color w:val="auto"/>
              </w:rPr>
              <w:t>DL</w:t>
            </w:r>
          </w:p>
        </w:tc>
        <w:tc>
          <w:tcPr>
            <w:tcW w:w="4536" w:type="dxa"/>
          </w:tcPr>
          <w:p w14:paraId="336793E7" w14:textId="31E7B768" w:rsidR="00ED4800" w:rsidRPr="00513881" w:rsidRDefault="00ED4800" w:rsidP="00ED4800">
            <w:pPr>
              <w:pStyle w:val="Style2"/>
              <w:framePr w:hSpace="0" w:wrap="auto" w:vAnchor="margin" w:hAnchor="text" w:yAlign="inline"/>
              <w:rPr>
                <w:color w:val="auto"/>
              </w:rPr>
            </w:pPr>
            <w:r>
              <w:rPr>
                <w:color w:val="auto"/>
              </w:rPr>
              <w:t>Head of Information Governance</w:t>
            </w:r>
          </w:p>
        </w:tc>
        <w:tc>
          <w:tcPr>
            <w:tcW w:w="1716" w:type="dxa"/>
          </w:tcPr>
          <w:p w14:paraId="27A1C8E1" w14:textId="2173EDFF" w:rsidR="00ED4800" w:rsidRPr="00513881" w:rsidRDefault="00ED4800" w:rsidP="00ED4800">
            <w:pPr>
              <w:pStyle w:val="Style2"/>
              <w:framePr w:hSpace="0" w:wrap="auto" w:vAnchor="margin" w:hAnchor="text" w:yAlign="inline"/>
              <w:rPr>
                <w:color w:val="auto"/>
              </w:rPr>
            </w:pPr>
            <w:r w:rsidRPr="006413C5">
              <w:rPr>
                <w:color w:val="auto"/>
              </w:rPr>
              <w:t>DHCW</w:t>
            </w:r>
          </w:p>
        </w:tc>
      </w:tr>
    </w:tbl>
    <w:p w14:paraId="3E66302F" w14:textId="77777777" w:rsidR="005A31BA" w:rsidRPr="00513881" w:rsidRDefault="005A31BA" w:rsidP="008336F0">
      <w:pPr>
        <w:tabs>
          <w:tab w:val="left" w:pos="6246"/>
        </w:tabs>
      </w:pPr>
    </w:p>
    <w:tbl>
      <w:tblPr>
        <w:tblStyle w:val="TableGrid"/>
        <w:tblW w:w="10343"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ook w:val="04A0" w:firstRow="1" w:lastRow="0" w:firstColumn="1" w:lastColumn="0" w:noHBand="0" w:noVBand="1"/>
      </w:tblPr>
      <w:tblGrid>
        <w:gridCol w:w="1960"/>
        <w:gridCol w:w="884"/>
        <w:gridCol w:w="5805"/>
        <w:gridCol w:w="1694"/>
      </w:tblGrid>
      <w:tr w:rsidR="004779E8" w:rsidRPr="00513881" w14:paraId="6AAB92AA" w14:textId="77777777" w:rsidTr="004779E8">
        <w:trPr>
          <w:trHeight w:val="466"/>
        </w:trPr>
        <w:tc>
          <w:tcPr>
            <w:tcW w:w="1980" w:type="dxa"/>
            <w:shd w:val="clear" w:color="auto" w:fill="auto"/>
          </w:tcPr>
          <w:p w14:paraId="0FE0A203" w14:textId="099F19BD" w:rsidR="004779E8" w:rsidRPr="00513881" w:rsidRDefault="004779E8" w:rsidP="00A846EB">
            <w:pPr>
              <w:pStyle w:val="Style1"/>
              <w:jc w:val="left"/>
              <w:rPr>
                <w:b/>
                <w:bCs/>
                <w:color w:val="auto"/>
              </w:rPr>
            </w:pPr>
            <w:r w:rsidRPr="00513881">
              <w:rPr>
                <w:b/>
                <w:bCs/>
                <w:color w:val="auto"/>
              </w:rPr>
              <w:t>In attendance</w:t>
            </w:r>
          </w:p>
        </w:tc>
        <w:tc>
          <w:tcPr>
            <w:tcW w:w="709" w:type="dxa"/>
          </w:tcPr>
          <w:p w14:paraId="71A0893B" w14:textId="593E7C6F" w:rsidR="004779E8" w:rsidRPr="00513881" w:rsidRDefault="004779E8" w:rsidP="00A846EB">
            <w:pPr>
              <w:pStyle w:val="Style1"/>
              <w:jc w:val="left"/>
              <w:rPr>
                <w:b/>
                <w:bCs/>
                <w:color w:val="auto"/>
              </w:rPr>
            </w:pPr>
            <w:r>
              <w:rPr>
                <w:b/>
                <w:bCs/>
                <w:color w:val="auto"/>
              </w:rPr>
              <w:t>Initials</w:t>
            </w:r>
          </w:p>
        </w:tc>
        <w:tc>
          <w:tcPr>
            <w:tcW w:w="5953" w:type="dxa"/>
            <w:shd w:val="clear" w:color="auto" w:fill="auto"/>
          </w:tcPr>
          <w:p w14:paraId="37B40C41" w14:textId="3806A2CE" w:rsidR="004779E8" w:rsidRPr="00513881" w:rsidRDefault="004779E8" w:rsidP="00A846EB">
            <w:pPr>
              <w:pStyle w:val="Style1"/>
              <w:jc w:val="left"/>
              <w:rPr>
                <w:b/>
                <w:bCs/>
                <w:color w:val="auto"/>
              </w:rPr>
            </w:pPr>
            <w:r w:rsidRPr="00513881">
              <w:rPr>
                <w:b/>
                <w:bCs/>
                <w:color w:val="auto"/>
              </w:rPr>
              <w:t>Title</w:t>
            </w:r>
          </w:p>
        </w:tc>
        <w:tc>
          <w:tcPr>
            <w:tcW w:w="1701" w:type="dxa"/>
          </w:tcPr>
          <w:p w14:paraId="1146F82D" w14:textId="77777777" w:rsidR="004779E8" w:rsidRPr="00513881" w:rsidRDefault="004779E8" w:rsidP="00A846EB">
            <w:pPr>
              <w:pStyle w:val="Style1"/>
              <w:jc w:val="left"/>
              <w:rPr>
                <w:b/>
                <w:bCs/>
                <w:color w:val="auto"/>
              </w:rPr>
            </w:pPr>
            <w:r w:rsidRPr="00513881">
              <w:rPr>
                <w:b/>
                <w:bCs/>
                <w:color w:val="auto"/>
              </w:rPr>
              <w:t>Organisation</w:t>
            </w:r>
          </w:p>
        </w:tc>
      </w:tr>
      <w:tr w:rsidR="004779E8" w:rsidRPr="00513881" w14:paraId="2CB79BEF" w14:textId="77777777" w:rsidTr="004779E8">
        <w:trPr>
          <w:trHeight w:val="466"/>
        </w:trPr>
        <w:tc>
          <w:tcPr>
            <w:tcW w:w="1980" w:type="dxa"/>
            <w:shd w:val="clear" w:color="auto" w:fill="auto"/>
          </w:tcPr>
          <w:p w14:paraId="0F8E10E7" w14:textId="4512D1E9" w:rsidR="004779E8" w:rsidRDefault="004779E8" w:rsidP="00AE5CA6">
            <w:pPr>
              <w:pStyle w:val="Style1"/>
              <w:jc w:val="left"/>
              <w:rPr>
                <w:color w:val="auto"/>
              </w:rPr>
            </w:pPr>
            <w:r>
              <w:rPr>
                <w:color w:val="auto"/>
              </w:rPr>
              <w:t>Julie Ash</w:t>
            </w:r>
          </w:p>
        </w:tc>
        <w:tc>
          <w:tcPr>
            <w:tcW w:w="709" w:type="dxa"/>
          </w:tcPr>
          <w:p w14:paraId="2065A872" w14:textId="0C9027A6" w:rsidR="004779E8" w:rsidRPr="2F2F60A7" w:rsidRDefault="004779E8" w:rsidP="00AE5CA6">
            <w:pPr>
              <w:pStyle w:val="Style1"/>
              <w:jc w:val="left"/>
              <w:rPr>
                <w:color w:val="auto"/>
              </w:rPr>
            </w:pPr>
            <w:r>
              <w:rPr>
                <w:color w:val="auto"/>
              </w:rPr>
              <w:t>JA</w:t>
            </w:r>
          </w:p>
        </w:tc>
        <w:tc>
          <w:tcPr>
            <w:tcW w:w="5953" w:type="dxa"/>
            <w:shd w:val="clear" w:color="auto" w:fill="auto"/>
          </w:tcPr>
          <w:p w14:paraId="582B3360" w14:textId="61EEC76E" w:rsidR="004779E8" w:rsidRDefault="004779E8" w:rsidP="00AE5CA6">
            <w:pPr>
              <w:pStyle w:val="Style1"/>
              <w:jc w:val="left"/>
              <w:rPr>
                <w:color w:val="auto"/>
              </w:rPr>
            </w:pPr>
            <w:r w:rsidRPr="2F2F60A7">
              <w:rPr>
                <w:color w:val="auto"/>
              </w:rPr>
              <w:t>Head of Corporate Services</w:t>
            </w:r>
          </w:p>
        </w:tc>
        <w:tc>
          <w:tcPr>
            <w:tcW w:w="1701" w:type="dxa"/>
          </w:tcPr>
          <w:p w14:paraId="0C5ED254" w14:textId="22D8C7A7" w:rsidR="004779E8" w:rsidRPr="006413C5" w:rsidRDefault="004779E8" w:rsidP="00AE5CA6">
            <w:pPr>
              <w:pStyle w:val="Style1"/>
              <w:jc w:val="left"/>
              <w:rPr>
                <w:color w:val="auto"/>
              </w:rPr>
            </w:pPr>
            <w:r>
              <w:rPr>
                <w:color w:val="auto"/>
              </w:rPr>
              <w:t>DHCW</w:t>
            </w:r>
          </w:p>
        </w:tc>
      </w:tr>
      <w:tr w:rsidR="004779E8" w:rsidRPr="00513881" w14:paraId="34D6FE81" w14:textId="77777777" w:rsidTr="004779E8">
        <w:trPr>
          <w:trHeight w:val="466"/>
        </w:trPr>
        <w:tc>
          <w:tcPr>
            <w:tcW w:w="1980" w:type="dxa"/>
            <w:shd w:val="clear" w:color="auto" w:fill="auto"/>
          </w:tcPr>
          <w:p w14:paraId="53266610" w14:textId="3FFCCDE3" w:rsidR="004779E8" w:rsidRPr="00513881" w:rsidRDefault="004779E8" w:rsidP="00AE5CA6">
            <w:pPr>
              <w:pStyle w:val="Style1"/>
              <w:jc w:val="left"/>
              <w:rPr>
                <w:color w:val="auto"/>
              </w:rPr>
            </w:pPr>
            <w:r>
              <w:rPr>
                <w:color w:val="auto"/>
              </w:rPr>
              <w:t>Sophie Fuller</w:t>
            </w:r>
          </w:p>
        </w:tc>
        <w:tc>
          <w:tcPr>
            <w:tcW w:w="709" w:type="dxa"/>
          </w:tcPr>
          <w:p w14:paraId="5337C092" w14:textId="70042029" w:rsidR="004779E8" w:rsidRDefault="004779E8" w:rsidP="00AE5CA6">
            <w:pPr>
              <w:pStyle w:val="Style1"/>
              <w:jc w:val="left"/>
              <w:rPr>
                <w:color w:val="auto"/>
              </w:rPr>
            </w:pPr>
            <w:r>
              <w:rPr>
                <w:color w:val="auto"/>
              </w:rPr>
              <w:t>SF</w:t>
            </w:r>
          </w:p>
        </w:tc>
        <w:tc>
          <w:tcPr>
            <w:tcW w:w="5953" w:type="dxa"/>
            <w:shd w:val="clear" w:color="auto" w:fill="auto"/>
          </w:tcPr>
          <w:p w14:paraId="032659A5" w14:textId="53287C5C" w:rsidR="004779E8" w:rsidRPr="00513881" w:rsidRDefault="004779E8" w:rsidP="00AE5CA6">
            <w:pPr>
              <w:pStyle w:val="Style1"/>
              <w:jc w:val="left"/>
              <w:rPr>
                <w:color w:val="auto"/>
              </w:rPr>
            </w:pPr>
            <w:r>
              <w:rPr>
                <w:color w:val="auto"/>
              </w:rPr>
              <w:t>Corporate Governance and Assurance Manager</w:t>
            </w:r>
          </w:p>
        </w:tc>
        <w:tc>
          <w:tcPr>
            <w:tcW w:w="1701" w:type="dxa"/>
          </w:tcPr>
          <w:p w14:paraId="7149BCA5" w14:textId="430EA6D6" w:rsidR="004779E8" w:rsidRPr="00513881" w:rsidRDefault="004779E8" w:rsidP="00AE5CA6">
            <w:pPr>
              <w:pStyle w:val="Style1"/>
              <w:jc w:val="left"/>
              <w:rPr>
                <w:color w:val="auto"/>
              </w:rPr>
            </w:pPr>
            <w:r w:rsidRPr="006413C5">
              <w:rPr>
                <w:color w:val="auto"/>
              </w:rPr>
              <w:t>DHCW</w:t>
            </w:r>
          </w:p>
        </w:tc>
      </w:tr>
    </w:tbl>
    <w:p w14:paraId="67B11788" w14:textId="77777777" w:rsidR="005B4233" w:rsidRPr="00513881" w:rsidRDefault="005B4233" w:rsidP="008336F0">
      <w:pPr>
        <w:tabs>
          <w:tab w:val="left" w:pos="6246"/>
        </w:tabs>
      </w:pPr>
    </w:p>
    <w:p w14:paraId="2774D182" w14:textId="77777777" w:rsidR="005B4233" w:rsidRPr="00513881" w:rsidRDefault="005B4233" w:rsidP="008336F0">
      <w:pPr>
        <w:tabs>
          <w:tab w:val="left" w:pos="6246"/>
        </w:tabs>
      </w:pPr>
    </w:p>
    <w:tbl>
      <w:tblPr>
        <w:tblStyle w:val="TableGrid"/>
        <w:tblW w:w="10373"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ook w:val="04A0" w:firstRow="1" w:lastRow="0" w:firstColumn="1" w:lastColumn="0" w:noHBand="0" w:noVBand="1"/>
      </w:tblPr>
      <w:tblGrid>
        <w:gridCol w:w="2122"/>
        <w:gridCol w:w="5528"/>
        <w:gridCol w:w="2723"/>
      </w:tblGrid>
      <w:tr w:rsidR="00513881" w:rsidRPr="00513881" w14:paraId="1700E21C" w14:textId="3D7EA0AC" w:rsidTr="000D14DE">
        <w:trPr>
          <w:trHeight w:val="466"/>
        </w:trPr>
        <w:tc>
          <w:tcPr>
            <w:tcW w:w="2122" w:type="dxa"/>
            <w:shd w:val="clear" w:color="auto" w:fill="auto"/>
          </w:tcPr>
          <w:p w14:paraId="57D9596B" w14:textId="56C44815" w:rsidR="004B0A8F" w:rsidRPr="00513881" w:rsidRDefault="004B0A8F" w:rsidP="00A846EB">
            <w:pPr>
              <w:pStyle w:val="Style1"/>
              <w:jc w:val="left"/>
              <w:rPr>
                <w:b/>
                <w:bCs/>
                <w:color w:val="auto"/>
              </w:rPr>
            </w:pPr>
            <w:r w:rsidRPr="00513881">
              <w:rPr>
                <w:b/>
                <w:bCs/>
                <w:color w:val="auto"/>
              </w:rPr>
              <w:t>Apologies</w:t>
            </w:r>
          </w:p>
        </w:tc>
        <w:tc>
          <w:tcPr>
            <w:tcW w:w="5528" w:type="dxa"/>
            <w:shd w:val="clear" w:color="auto" w:fill="auto"/>
          </w:tcPr>
          <w:p w14:paraId="48484160" w14:textId="5048AD79" w:rsidR="004B0A8F" w:rsidRPr="00513881" w:rsidRDefault="004B0A8F" w:rsidP="00A846EB">
            <w:pPr>
              <w:pStyle w:val="Style1"/>
              <w:jc w:val="left"/>
              <w:rPr>
                <w:b/>
                <w:bCs/>
                <w:color w:val="auto"/>
              </w:rPr>
            </w:pPr>
            <w:r w:rsidRPr="00513881">
              <w:rPr>
                <w:b/>
                <w:bCs/>
                <w:color w:val="auto"/>
              </w:rPr>
              <w:t>Title</w:t>
            </w:r>
          </w:p>
        </w:tc>
        <w:tc>
          <w:tcPr>
            <w:tcW w:w="2723" w:type="dxa"/>
          </w:tcPr>
          <w:p w14:paraId="3DE6B948" w14:textId="0379A066" w:rsidR="004B0A8F" w:rsidRPr="00513881" w:rsidRDefault="004B0A8F" w:rsidP="00A846EB">
            <w:pPr>
              <w:pStyle w:val="Style1"/>
              <w:jc w:val="left"/>
              <w:rPr>
                <w:b/>
                <w:bCs/>
                <w:color w:val="auto"/>
              </w:rPr>
            </w:pPr>
            <w:r w:rsidRPr="00513881">
              <w:rPr>
                <w:b/>
                <w:bCs/>
                <w:color w:val="auto"/>
              </w:rPr>
              <w:t>Organisation</w:t>
            </w:r>
          </w:p>
        </w:tc>
      </w:tr>
      <w:tr w:rsidR="004B0A8F" w:rsidRPr="00513881" w14:paraId="6DCF45D8" w14:textId="77777777" w:rsidTr="000D14DE">
        <w:trPr>
          <w:trHeight w:val="466"/>
        </w:trPr>
        <w:tc>
          <w:tcPr>
            <w:tcW w:w="2122" w:type="dxa"/>
            <w:shd w:val="clear" w:color="auto" w:fill="auto"/>
          </w:tcPr>
          <w:p w14:paraId="58A967AD" w14:textId="62D6E389" w:rsidR="004B0A8F" w:rsidRPr="00513881" w:rsidRDefault="00F0601F" w:rsidP="00A846EB">
            <w:pPr>
              <w:pStyle w:val="Style1"/>
              <w:jc w:val="left"/>
              <w:rPr>
                <w:color w:val="auto"/>
              </w:rPr>
            </w:pPr>
            <w:r>
              <w:rPr>
                <w:color w:val="auto"/>
              </w:rPr>
              <w:t>None</w:t>
            </w:r>
          </w:p>
        </w:tc>
        <w:tc>
          <w:tcPr>
            <w:tcW w:w="5528" w:type="dxa"/>
            <w:shd w:val="clear" w:color="auto" w:fill="auto"/>
          </w:tcPr>
          <w:p w14:paraId="75FB3B6D" w14:textId="15DC94A9" w:rsidR="004B0A8F" w:rsidRPr="00513881" w:rsidRDefault="00F0601F" w:rsidP="00A846EB">
            <w:pPr>
              <w:pStyle w:val="Style1"/>
              <w:jc w:val="left"/>
              <w:rPr>
                <w:color w:val="auto"/>
              </w:rPr>
            </w:pPr>
            <w:r>
              <w:rPr>
                <w:color w:val="auto"/>
              </w:rPr>
              <w:t>N/A</w:t>
            </w:r>
          </w:p>
        </w:tc>
        <w:tc>
          <w:tcPr>
            <w:tcW w:w="2723" w:type="dxa"/>
          </w:tcPr>
          <w:p w14:paraId="4223ADCC" w14:textId="339B114B" w:rsidR="004B0A8F" w:rsidRPr="00513881" w:rsidRDefault="00F0601F" w:rsidP="00A846EB">
            <w:pPr>
              <w:pStyle w:val="Style1"/>
              <w:jc w:val="left"/>
              <w:rPr>
                <w:color w:val="auto"/>
              </w:rPr>
            </w:pPr>
            <w:r>
              <w:rPr>
                <w:color w:val="auto"/>
              </w:rPr>
              <w:t>N/A</w:t>
            </w:r>
          </w:p>
        </w:tc>
      </w:tr>
    </w:tbl>
    <w:p w14:paraId="76842140" w14:textId="6F35B83F" w:rsidR="00463EA4" w:rsidRDefault="00463EA4" w:rsidP="008336F0">
      <w:pPr>
        <w:tabs>
          <w:tab w:val="left" w:pos="6246"/>
        </w:tabs>
      </w:pPr>
    </w:p>
    <w:p w14:paraId="7AEA30F5" w14:textId="056532C0" w:rsidR="002B050F" w:rsidRDefault="002B050F" w:rsidP="008336F0">
      <w:pPr>
        <w:tabs>
          <w:tab w:val="left" w:pos="6246"/>
        </w:tabs>
      </w:pPr>
    </w:p>
    <w:p w14:paraId="16589A16" w14:textId="601C0985" w:rsidR="002B050F" w:rsidRDefault="002B050F" w:rsidP="008336F0">
      <w:pPr>
        <w:tabs>
          <w:tab w:val="left" w:pos="6246"/>
        </w:tabs>
      </w:pPr>
    </w:p>
    <w:tbl>
      <w:tblPr>
        <w:tblW w:w="10343" w:type="dxa"/>
        <w:tblCellMar>
          <w:left w:w="0" w:type="dxa"/>
          <w:right w:w="0" w:type="dxa"/>
        </w:tblCellMar>
        <w:tblLook w:val="04A0" w:firstRow="1" w:lastRow="0" w:firstColumn="1" w:lastColumn="0" w:noHBand="0" w:noVBand="1"/>
      </w:tblPr>
      <w:tblGrid>
        <w:gridCol w:w="879"/>
        <w:gridCol w:w="4078"/>
        <w:gridCol w:w="850"/>
        <w:gridCol w:w="4536"/>
      </w:tblGrid>
      <w:tr w:rsidR="00162313" w:rsidRPr="00743F32" w14:paraId="3E6B9DEA" w14:textId="77777777" w:rsidTr="00192D26">
        <w:trPr>
          <w:trHeight w:val="502"/>
        </w:trPr>
        <w:tc>
          <w:tcPr>
            <w:tcW w:w="10343" w:type="dxa"/>
            <w:gridSpan w:val="4"/>
            <w:tcBorders>
              <w:top w:val="single" w:sz="4" w:space="0" w:color="12A3C9"/>
              <w:left w:val="single" w:sz="4" w:space="0" w:color="12A3C9"/>
              <w:bottom w:val="single" w:sz="4" w:space="0" w:color="12A3C9"/>
              <w:right w:val="single" w:sz="4" w:space="0" w:color="12A3C9"/>
            </w:tcBorders>
            <w:shd w:val="clear" w:color="auto" w:fill="auto"/>
            <w:tcMar>
              <w:top w:w="0" w:type="dxa"/>
              <w:left w:w="108" w:type="dxa"/>
              <w:bottom w:w="0" w:type="dxa"/>
              <w:right w:w="108" w:type="dxa"/>
            </w:tcMar>
            <w:hideMark/>
          </w:tcPr>
          <w:p w14:paraId="6E86A4C2" w14:textId="77777777" w:rsidR="00162313" w:rsidRPr="00743F32" w:rsidRDefault="00162313" w:rsidP="00013BF1">
            <w:pPr>
              <w:rPr>
                <w:rFonts w:asciiTheme="minorHAnsi" w:hAnsiTheme="minorHAnsi" w:cstheme="minorHAnsi"/>
                <w:color w:val="FFFFFF"/>
                <w:spacing w:val="6"/>
                <w:sz w:val="24"/>
                <w:szCs w:val="24"/>
              </w:rPr>
            </w:pPr>
            <w:r w:rsidRPr="00162313">
              <w:rPr>
                <w:rFonts w:asciiTheme="minorHAnsi" w:hAnsiTheme="minorHAnsi" w:cstheme="minorHAnsi"/>
                <w:b/>
                <w:bCs/>
                <w:spacing w:val="6"/>
                <w:sz w:val="28"/>
                <w:szCs w:val="28"/>
              </w:rPr>
              <w:t>Acronyms</w:t>
            </w:r>
          </w:p>
        </w:tc>
      </w:tr>
      <w:tr w:rsidR="00162313" w:rsidRPr="00743F32" w14:paraId="243626C7" w14:textId="77777777" w:rsidTr="00D059FE">
        <w:trPr>
          <w:trHeight w:val="329"/>
        </w:trPr>
        <w:tc>
          <w:tcPr>
            <w:tcW w:w="879"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hideMark/>
          </w:tcPr>
          <w:p w14:paraId="4195E22A" w14:textId="5D247BCF" w:rsidR="00162313" w:rsidRPr="002F42F3" w:rsidRDefault="00162313" w:rsidP="00013BF1">
            <w:pPr>
              <w:rPr>
                <w:rFonts w:asciiTheme="minorHAnsi" w:hAnsiTheme="minorHAnsi" w:cstheme="minorHAnsi"/>
                <w:spacing w:val="6"/>
                <w:sz w:val="24"/>
                <w:szCs w:val="24"/>
              </w:rPr>
            </w:pPr>
            <w:r>
              <w:rPr>
                <w:rFonts w:asciiTheme="minorHAnsi" w:hAnsiTheme="minorHAnsi" w:cstheme="minorHAnsi"/>
                <w:spacing w:val="6"/>
                <w:sz w:val="24"/>
                <w:szCs w:val="24"/>
              </w:rPr>
              <w:t>DHCW</w:t>
            </w:r>
          </w:p>
        </w:tc>
        <w:tc>
          <w:tcPr>
            <w:tcW w:w="4078"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hideMark/>
          </w:tcPr>
          <w:p w14:paraId="2E123C07" w14:textId="2D5E103C" w:rsidR="00162313" w:rsidRPr="002F42F3" w:rsidRDefault="00162313" w:rsidP="00013BF1">
            <w:pPr>
              <w:rPr>
                <w:rFonts w:asciiTheme="minorHAnsi" w:hAnsiTheme="minorHAnsi" w:cstheme="minorHAnsi"/>
                <w:spacing w:val="6"/>
                <w:sz w:val="24"/>
                <w:szCs w:val="24"/>
              </w:rPr>
            </w:pPr>
            <w:r>
              <w:rPr>
                <w:rFonts w:asciiTheme="minorHAnsi" w:hAnsiTheme="minorHAnsi" w:cstheme="minorHAnsi"/>
                <w:spacing w:val="6"/>
                <w:sz w:val="24"/>
                <w:szCs w:val="24"/>
              </w:rPr>
              <w:t>Digital Health and Care Wales</w:t>
            </w:r>
          </w:p>
        </w:tc>
        <w:tc>
          <w:tcPr>
            <w:tcW w:w="850"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hideMark/>
          </w:tcPr>
          <w:p w14:paraId="0C95990F" w14:textId="290177E1" w:rsidR="00162313" w:rsidRPr="002F42F3" w:rsidRDefault="00162313" w:rsidP="00013BF1">
            <w:pPr>
              <w:rPr>
                <w:rFonts w:asciiTheme="minorHAnsi" w:hAnsiTheme="minorHAnsi" w:cstheme="minorHAnsi"/>
                <w:spacing w:val="6"/>
                <w:sz w:val="24"/>
                <w:szCs w:val="24"/>
              </w:rPr>
            </w:pPr>
            <w:r>
              <w:rPr>
                <w:rFonts w:asciiTheme="minorHAnsi" w:hAnsiTheme="minorHAnsi" w:cstheme="minorHAnsi"/>
                <w:spacing w:val="6"/>
                <w:sz w:val="24"/>
                <w:szCs w:val="24"/>
              </w:rPr>
              <w:t>NWIS</w:t>
            </w:r>
          </w:p>
        </w:tc>
        <w:tc>
          <w:tcPr>
            <w:tcW w:w="4536"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hideMark/>
          </w:tcPr>
          <w:p w14:paraId="621D96FC" w14:textId="324AC9FC" w:rsidR="00162313" w:rsidRPr="002F42F3" w:rsidRDefault="00192D26" w:rsidP="00013BF1">
            <w:pPr>
              <w:rPr>
                <w:rFonts w:asciiTheme="minorHAnsi" w:hAnsiTheme="minorHAnsi" w:cstheme="minorHAnsi"/>
                <w:spacing w:val="6"/>
                <w:sz w:val="24"/>
                <w:szCs w:val="24"/>
              </w:rPr>
            </w:pPr>
            <w:r>
              <w:rPr>
                <w:rFonts w:asciiTheme="minorHAnsi" w:hAnsiTheme="minorHAnsi" w:cstheme="minorHAnsi"/>
                <w:spacing w:val="6"/>
                <w:sz w:val="24"/>
                <w:szCs w:val="24"/>
              </w:rPr>
              <w:t>NHS Wales Informatics Service</w:t>
            </w:r>
          </w:p>
        </w:tc>
      </w:tr>
      <w:tr w:rsidR="00162313" w:rsidRPr="00743F32" w14:paraId="5C91BD82" w14:textId="77777777" w:rsidTr="00D059FE">
        <w:trPr>
          <w:trHeight w:val="329"/>
        </w:trPr>
        <w:tc>
          <w:tcPr>
            <w:tcW w:w="879"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4C7A62FB" w14:textId="0CD9C04A" w:rsidR="00162313" w:rsidRPr="002F42F3" w:rsidRDefault="00162313" w:rsidP="00013BF1">
            <w:pPr>
              <w:rPr>
                <w:rFonts w:asciiTheme="minorHAnsi" w:hAnsiTheme="minorHAnsi" w:cstheme="minorHAnsi"/>
                <w:spacing w:val="6"/>
                <w:sz w:val="24"/>
                <w:szCs w:val="24"/>
              </w:rPr>
            </w:pPr>
            <w:r>
              <w:rPr>
                <w:rFonts w:asciiTheme="minorHAnsi" w:hAnsiTheme="minorHAnsi" w:cstheme="minorHAnsi"/>
                <w:spacing w:val="6"/>
                <w:sz w:val="24"/>
                <w:szCs w:val="24"/>
              </w:rPr>
              <w:t>SHA</w:t>
            </w:r>
          </w:p>
        </w:tc>
        <w:tc>
          <w:tcPr>
            <w:tcW w:w="4078"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0E3403FD" w14:textId="59C091C3" w:rsidR="00162313" w:rsidRPr="002F42F3" w:rsidRDefault="00192D26" w:rsidP="00013BF1">
            <w:pPr>
              <w:rPr>
                <w:rFonts w:asciiTheme="minorHAnsi" w:hAnsiTheme="minorHAnsi" w:cstheme="minorHAnsi"/>
                <w:spacing w:val="6"/>
                <w:sz w:val="24"/>
                <w:szCs w:val="24"/>
              </w:rPr>
            </w:pPr>
            <w:r>
              <w:rPr>
                <w:rFonts w:asciiTheme="minorHAnsi" w:hAnsiTheme="minorHAnsi" w:cstheme="minorHAnsi"/>
                <w:spacing w:val="6"/>
                <w:sz w:val="24"/>
                <w:szCs w:val="24"/>
              </w:rPr>
              <w:t>Special Health Authority</w:t>
            </w:r>
          </w:p>
        </w:tc>
        <w:tc>
          <w:tcPr>
            <w:tcW w:w="850"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7C89BB5A" w14:textId="23154227" w:rsidR="00162313" w:rsidRPr="002F42F3" w:rsidRDefault="00192D26" w:rsidP="00013BF1">
            <w:pPr>
              <w:rPr>
                <w:rFonts w:asciiTheme="minorHAnsi" w:hAnsiTheme="minorHAnsi" w:cstheme="minorHAnsi"/>
                <w:spacing w:val="6"/>
                <w:sz w:val="24"/>
                <w:szCs w:val="24"/>
              </w:rPr>
            </w:pPr>
            <w:r>
              <w:rPr>
                <w:rFonts w:asciiTheme="minorHAnsi" w:hAnsiTheme="minorHAnsi" w:cstheme="minorHAnsi"/>
                <w:spacing w:val="6"/>
                <w:sz w:val="24"/>
                <w:szCs w:val="24"/>
              </w:rPr>
              <w:t>DG&amp;S</w:t>
            </w:r>
          </w:p>
        </w:tc>
        <w:tc>
          <w:tcPr>
            <w:tcW w:w="4536"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4AE55F9C" w14:textId="10ABAB2B" w:rsidR="00162313" w:rsidRPr="002F42F3" w:rsidRDefault="00192D26" w:rsidP="00013BF1">
            <w:pPr>
              <w:rPr>
                <w:rFonts w:asciiTheme="minorHAnsi" w:hAnsiTheme="minorHAnsi" w:cstheme="minorHAnsi"/>
                <w:spacing w:val="6"/>
                <w:sz w:val="24"/>
                <w:szCs w:val="24"/>
              </w:rPr>
            </w:pPr>
            <w:r>
              <w:rPr>
                <w:rFonts w:asciiTheme="minorHAnsi" w:hAnsiTheme="minorHAnsi" w:cstheme="minorHAnsi"/>
                <w:spacing w:val="6"/>
                <w:sz w:val="24"/>
                <w:szCs w:val="24"/>
              </w:rPr>
              <w:t>Digital Governance and Safety</w:t>
            </w:r>
          </w:p>
        </w:tc>
      </w:tr>
      <w:tr w:rsidR="00D059FE" w:rsidRPr="00743F32" w14:paraId="239CC6A8" w14:textId="77777777" w:rsidTr="00D059FE">
        <w:trPr>
          <w:trHeight w:val="329"/>
        </w:trPr>
        <w:tc>
          <w:tcPr>
            <w:tcW w:w="879"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38129267" w14:textId="4D4C9AA8" w:rsidR="00D059FE" w:rsidRDefault="00D059FE" w:rsidP="00013BF1">
            <w:pPr>
              <w:rPr>
                <w:rFonts w:asciiTheme="minorHAnsi" w:hAnsiTheme="minorHAnsi" w:cstheme="minorHAnsi"/>
                <w:spacing w:val="6"/>
                <w:sz w:val="24"/>
                <w:szCs w:val="24"/>
              </w:rPr>
            </w:pPr>
            <w:r>
              <w:rPr>
                <w:rFonts w:asciiTheme="minorHAnsi" w:hAnsiTheme="minorHAnsi" w:cstheme="minorHAnsi"/>
                <w:spacing w:val="6"/>
                <w:sz w:val="24"/>
                <w:szCs w:val="24"/>
              </w:rPr>
              <w:t>WIAG</w:t>
            </w:r>
          </w:p>
        </w:tc>
        <w:tc>
          <w:tcPr>
            <w:tcW w:w="4078"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3B875D26" w14:textId="248C4544" w:rsidR="00D059FE" w:rsidRDefault="00D059FE" w:rsidP="00013BF1">
            <w:pPr>
              <w:rPr>
                <w:rFonts w:asciiTheme="minorHAnsi" w:hAnsiTheme="minorHAnsi" w:cstheme="minorHAnsi"/>
                <w:spacing w:val="6"/>
                <w:sz w:val="24"/>
                <w:szCs w:val="24"/>
              </w:rPr>
            </w:pPr>
            <w:r>
              <w:rPr>
                <w:rFonts w:asciiTheme="minorHAnsi" w:hAnsiTheme="minorHAnsi" w:cstheme="minorHAnsi"/>
                <w:spacing w:val="6"/>
                <w:sz w:val="24"/>
                <w:szCs w:val="24"/>
              </w:rPr>
              <w:t>Wales Informatics Assurance Group</w:t>
            </w:r>
          </w:p>
        </w:tc>
        <w:tc>
          <w:tcPr>
            <w:tcW w:w="850"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530D4B94" w14:textId="45B7D99B" w:rsidR="00D059FE" w:rsidRDefault="00CC33CA" w:rsidP="00013BF1">
            <w:pPr>
              <w:rPr>
                <w:rFonts w:asciiTheme="minorHAnsi" w:hAnsiTheme="minorHAnsi" w:cstheme="minorHAnsi"/>
                <w:spacing w:val="6"/>
                <w:sz w:val="24"/>
                <w:szCs w:val="24"/>
              </w:rPr>
            </w:pPr>
            <w:r>
              <w:rPr>
                <w:rFonts w:asciiTheme="minorHAnsi" w:hAnsiTheme="minorHAnsi" w:cstheme="minorHAnsi"/>
                <w:spacing w:val="6"/>
                <w:sz w:val="24"/>
                <w:szCs w:val="24"/>
              </w:rPr>
              <w:t>CAB</w:t>
            </w:r>
          </w:p>
        </w:tc>
        <w:tc>
          <w:tcPr>
            <w:tcW w:w="4536"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40193F43" w14:textId="76545042" w:rsidR="00D059FE" w:rsidRDefault="00CC33CA" w:rsidP="00013BF1">
            <w:pPr>
              <w:rPr>
                <w:rFonts w:asciiTheme="minorHAnsi" w:hAnsiTheme="minorHAnsi" w:cstheme="minorHAnsi"/>
                <w:spacing w:val="6"/>
                <w:sz w:val="24"/>
                <w:szCs w:val="24"/>
              </w:rPr>
            </w:pPr>
            <w:r>
              <w:rPr>
                <w:rFonts w:asciiTheme="minorHAnsi" w:hAnsiTheme="minorHAnsi" w:cstheme="minorHAnsi"/>
                <w:spacing w:val="6"/>
                <w:sz w:val="24"/>
                <w:szCs w:val="24"/>
              </w:rPr>
              <w:t>Change Advisory Board</w:t>
            </w:r>
          </w:p>
        </w:tc>
      </w:tr>
      <w:tr w:rsidR="007B325D" w:rsidRPr="00743F32" w14:paraId="59547260" w14:textId="77777777" w:rsidTr="00D059FE">
        <w:trPr>
          <w:trHeight w:val="329"/>
        </w:trPr>
        <w:tc>
          <w:tcPr>
            <w:tcW w:w="879"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0902E556" w14:textId="40909233" w:rsidR="007B325D" w:rsidRDefault="007B325D" w:rsidP="00013BF1">
            <w:pPr>
              <w:rPr>
                <w:rFonts w:asciiTheme="minorHAnsi" w:hAnsiTheme="minorHAnsi" w:cstheme="minorHAnsi"/>
                <w:spacing w:val="6"/>
                <w:sz w:val="24"/>
                <w:szCs w:val="24"/>
              </w:rPr>
            </w:pPr>
            <w:r>
              <w:rPr>
                <w:rFonts w:asciiTheme="minorHAnsi" w:hAnsiTheme="minorHAnsi" w:cstheme="minorHAnsi"/>
                <w:spacing w:val="6"/>
                <w:sz w:val="24"/>
                <w:szCs w:val="24"/>
              </w:rPr>
              <w:t>IG</w:t>
            </w:r>
          </w:p>
        </w:tc>
        <w:tc>
          <w:tcPr>
            <w:tcW w:w="4078"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4F24C1DF" w14:textId="72CB0468" w:rsidR="007B325D" w:rsidRDefault="007B325D" w:rsidP="00013BF1">
            <w:pPr>
              <w:rPr>
                <w:rFonts w:asciiTheme="minorHAnsi" w:hAnsiTheme="minorHAnsi" w:cstheme="minorHAnsi"/>
                <w:spacing w:val="6"/>
                <w:sz w:val="24"/>
                <w:szCs w:val="24"/>
              </w:rPr>
            </w:pPr>
            <w:r>
              <w:rPr>
                <w:rFonts w:asciiTheme="minorHAnsi" w:hAnsiTheme="minorHAnsi" w:cstheme="minorHAnsi"/>
                <w:spacing w:val="6"/>
                <w:sz w:val="24"/>
                <w:szCs w:val="24"/>
              </w:rPr>
              <w:t>Information Governance</w:t>
            </w:r>
          </w:p>
        </w:tc>
        <w:tc>
          <w:tcPr>
            <w:tcW w:w="850"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502E799A" w14:textId="09128964" w:rsidR="007B325D" w:rsidRDefault="007B325D" w:rsidP="00013BF1">
            <w:pPr>
              <w:rPr>
                <w:rFonts w:asciiTheme="minorHAnsi" w:hAnsiTheme="minorHAnsi" w:cstheme="minorHAnsi"/>
                <w:spacing w:val="6"/>
                <w:sz w:val="24"/>
                <w:szCs w:val="24"/>
              </w:rPr>
            </w:pPr>
            <w:r>
              <w:rPr>
                <w:rFonts w:asciiTheme="minorHAnsi" w:hAnsiTheme="minorHAnsi" w:cstheme="minorHAnsi"/>
                <w:spacing w:val="6"/>
                <w:sz w:val="24"/>
                <w:szCs w:val="24"/>
              </w:rPr>
              <w:t>ISD</w:t>
            </w:r>
          </w:p>
        </w:tc>
        <w:tc>
          <w:tcPr>
            <w:tcW w:w="4536"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21FBF0DF" w14:textId="2A190739" w:rsidR="007B325D" w:rsidRDefault="007B325D" w:rsidP="00013BF1">
            <w:pPr>
              <w:rPr>
                <w:rFonts w:asciiTheme="minorHAnsi" w:hAnsiTheme="minorHAnsi" w:cstheme="minorHAnsi"/>
                <w:spacing w:val="6"/>
                <w:sz w:val="24"/>
                <w:szCs w:val="24"/>
              </w:rPr>
            </w:pPr>
            <w:r>
              <w:rPr>
                <w:rFonts w:asciiTheme="minorHAnsi" w:hAnsiTheme="minorHAnsi" w:cstheme="minorHAnsi"/>
                <w:spacing w:val="6"/>
                <w:sz w:val="24"/>
                <w:szCs w:val="24"/>
              </w:rPr>
              <w:t>Information Service Directorate</w:t>
            </w:r>
          </w:p>
        </w:tc>
      </w:tr>
      <w:tr w:rsidR="00F55779" w:rsidRPr="00743F32" w14:paraId="1B9A87AD" w14:textId="77777777" w:rsidTr="00D059FE">
        <w:trPr>
          <w:trHeight w:val="329"/>
        </w:trPr>
        <w:tc>
          <w:tcPr>
            <w:tcW w:w="879"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473A4F98" w14:textId="20B62802" w:rsidR="00F55779" w:rsidRDefault="00F55779" w:rsidP="00013BF1">
            <w:pPr>
              <w:rPr>
                <w:rFonts w:asciiTheme="minorHAnsi" w:hAnsiTheme="minorHAnsi" w:cstheme="minorHAnsi"/>
                <w:spacing w:val="6"/>
                <w:sz w:val="24"/>
                <w:szCs w:val="24"/>
              </w:rPr>
            </w:pPr>
            <w:r>
              <w:rPr>
                <w:rFonts w:asciiTheme="minorHAnsi" w:hAnsiTheme="minorHAnsi" w:cstheme="minorHAnsi"/>
                <w:spacing w:val="6"/>
                <w:sz w:val="24"/>
                <w:szCs w:val="24"/>
              </w:rPr>
              <w:t>NEAG</w:t>
            </w:r>
          </w:p>
        </w:tc>
        <w:tc>
          <w:tcPr>
            <w:tcW w:w="4078"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230C4E11" w14:textId="67296F4F" w:rsidR="00F55779" w:rsidRDefault="00F55779" w:rsidP="00013BF1">
            <w:pPr>
              <w:rPr>
                <w:rFonts w:asciiTheme="minorHAnsi" w:hAnsiTheme="minorHAnsi" w:cstheme="minorHAnsi"/>
                <w:spacing w:val="6"/>
                <w:sz w:val="24"/>
                <w:szCs w:val="24"/>
              </w:rPr>
            </w:pPr>
            <w:r>
              <w:rPr>
                <w:rFonts w:asciiTheme="minorHAnsi" w:hAnsiTheme="minorHAnsi" w:cstheme="minorHAnsi"/>
                <w:spacing w:val="6"/>
                <w:sz w:val="24"/>
                <w:szCs w:val="24"/>
              </w:rPr>
              <w:t>Notifiable Events Assurance Group</w:t>
            </w:r>
          </w:p>
        </w:tc>
        <w:tc>
          <w:tcPr>
            <w:tcW w:w="850"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2A1B9F78" w14:textId="77777777" w:rsidR="00F55779" w:rsidRDefault="00F55779" w:rsidP="00013BF1">
            <w:pPr>
              <w:rPr>
                <w:rFonts w:asciiTheme="minorHAnsi" w:hAnsiTheme="minorHAnsi" w:cstheme="minorHAnsi"/>
                <w:spacing w:val="6"/>
                <w:sz w:val="24"/>
                <w:szCs w:val="24"/>
              </w:rPr>
            </w:pPr>
          </w:p>
        </w:tc>
        <w:tc>
          <w:tcPr>
            <w:tcW w:w="4536"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00C18867" w14:textId="77777777" w:rsidR="00F55779" w:rsidRDefault="00F55779" w:rsidP="00013BF1">
            <w:pPr>
              <w:rPr>
                <w:rFonts w:asciiTheme="minorHAnsi" w:hAnsiTheme="minorHAnsi" w:cstheme="minorHAnsi"/>
                <w:spacing w:val="6"/>
                <w:sz w:val="24"/>
                <w:szCs w:val="24"/>
              </w:rPr>
            </w:pPr>
          </w:p>
        </w:tc>
      </w:tr>
    </w:tbl>
    <w:p w14:paraId="2EA610C1" w14:textId="33DD82FF" w:rsidR="002B050F" w:rsidRDefault="002B050F" w:rsidP="008336F0">
      <w:pPr>
        <w:tabs>
          <w:tab w:val="left" w:pos="6246"/>
        </w:tabs>
      </w:pPr>
    </w:p>
    <w:p w14:paraId="3C588611" w14:textId="77777777" w:rsidR="002B050F" w:rsidRPr="00513881" w:rsidRDefault="002B050F" w:rsidP="008336F0">
      <w:pPr>
        <w:tabs>
          <w:tab w:val="left" w:pos="6246"/>
        </w:tabs>
      </w:pPr>
    </w:p>
    <w:tbl>
      <w:tblPr>
        <w:tblpPr w:leftFromText="180" w:rightFromText="180" w:vertAnchor="text" w:horzAnchor="margin" w:tblpY="68"/>
        <w:tblW w:w="10312"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ayout w:type="fixed"/>
        <w:tblCellMar>
          <w:left w:w="0" w:type="dxa"/>
          <w:right w:w="0" w:type="dxa"/>
        </w:tblCellMar>
        <w:tblLook w:val="0600" w:firstRow="0" w:lastRow="0" w:firstColumn="0" w:lastColumn="0" w:noHBand="1" w:noVBand="1"/>
      </w:tblPr>
      <w:tblGrid>
        <w:gridCol w:w="1109"/>
        <w:gridCol w:w="6135"/>
        <w:gridCol w:w="1560"/>
        <w:gridCol w:w="1508"/>
      </w:tblGrid>
      <w:tr w:rsidR="00513881" w:rsidRPr="00513881" w14:paraId="6E0749BC" w14:textId="1DA5A628" w:rsidTr="646874F6">
        <w:trPr>
          <w:trHeight w:val="434"/>
        </w:trPr>
        <w:tc>
          <w:tcPr>
            <w:tcW w:w="1109" w:type="dxa"/>
            <w:shd w:val="clear" w:color="auto" w:fill="auto"/>
          </w:tcPr>
          <w:p w14:paraId="71534553" w14:textId="77777777" w:rsidR="00C64388" w:rsidRPr="00513881" w:rsidRDefault="00C64388" w:rsidP="000C5269">
            <w:pPr>
              <w:pStyle w:val="table-header"/>
              <w:framePr w:hSpace="0" w:wrap="auto" w:vAnchor="margin" w:hAnchor="text" w:yAlign="inline"/>
              <w:jc w:val="center"/>
              <w:rPr>
                <w:b/>
                <w:bCs/>
                <w:color w:val="auto"/>
              </w:rPr>
            </w:pPr>
            <w:r w:rsidRPr="00513881">
              <w:rPr>
                <w:b/>
                <w:bCs/>
                <w:color w:val="auto"/>
              </w:rPr>
              <w:t>Item No</w:t>
            </w:r>
          </w:p>
        </w:tc>
        <w:tc>
          <w:tcPr>
            <w:tcW w:w="6135" w:type="dxa"/>
            <w:shd w:val="clear" w:color="auto" w:fill="auto"/>
          </w:tcPr>
          <w:p w14:paraId="22978195" w14:textId="77777777" w:rsidR="00C64388" w:rsidRPr="00513881" w:rsidRDefault="00C64388" w:rsidP="00A846EB">
            <w:pPr>
              <w:pStyle w:val="table-header"/>
              <w:framePr w:hSpace="0" w:wrap="auto" w:vAnchor="margin" w:hAnchor="text" w:yAlign="inline"/>
              <w:rPr>
                <w:b/>
                <w:bCs/>
                <w:color w:val="auto"/>
              </w:rPr>
            </w:pPr>
            <w:r w:rsidRPr="00513881">
              <w:rPr>
                <w:b/>
                <w:bCs/>
                <w:color w:val="auto"/>
              </w:rPr>
              <w:t>Item</w:t>
            </w:r>
          </w:p>
        </w:tc>
        <w:tc>
          <w:tcPr>
            <w:tcW w:w="1560" w:type="dxa"/>
            <w:shd w:val="clear" w:color="auto" w:fill="auto"/>
          </w:tcPr>
          <w:p w14:paraId="2952F17E" w14:textId="53239D2B" w:rsidR="00C64388" w:rsidRPr="00513881" w:rsidRDefault="00786E78" w:rsidP="00A846EB">
            <w:pPr>
              <w:pStyle w:val="table-header"/>
              <w:framePr w:hSpace="0" w:wrap="auto" w:vAnchor="margin" w:hAnchor="text" w:yAlign="inline"/>
              <w:rPr>
                <w:b/>
                <w:bCs/>
                <w:color w:val="auto"/>
              </w:rPr>
            </w:pPr>
            <w:r w:rsidRPr="00513881">
              <w:rPr>
                <w:b/>
                <w:bCs/>
                <w:color w:val="auto"/>
              </w:rPr>
              <w:t>Outcome</w:t>
            </w:r>
          </w:p>
        </w:tc>
        <w:tc>
          <w:tcPr>
            <w:tcW w:w="1508" w:type="dxa"/>
          </w:tcPr>
          <w:p w14:paraId="76E40074" w14:textId="5C825C44" w:rsidR="00C64388" w:rsidRPr="00513881" w:rsidRDefault="00C64388" w:rsidP="00A846EB">
            <w:pPr>
              <w:pStyle w:val="table-header"/>
              <w:framePr w:hSpace="0" w:wrap="auto" w:vAnchor="margin" w:hAnchor="text" w:yAlign="inline"/>
              <w:rPr>
                <w:b/>
                <w:bCs/>
                <w:color w:val="auto"/>
              </w:rPr>
            </w:pPr>
            <w:r w:rsidRPr="00513881">
              <w:rPr>
                <w:b/>
                <w:bCs/>
                <w:color w:val="auto"/>
              </w:rPr>
              <w:t>Action to Log</w:t>
            </w:r>
          </w:p>
        </w:tc>
      </w:tr>
      <w:tr w:rsidR="00E72EB5" w:rsidRPr="00513881" w14:paraId="5FA92FB7" w14:textId="7612ACDA" w:rsidTr="646874F6">
        <w:trPr>
          <w:trHeight w:val="477"/>
        </w:trPr>
        <w:tc>
          <w:tcPr>
            <w:tcW w:w="1109" w:type="dxa"/>
          </w:tcPr>
          <w:p w14:paraId="46972916" w14:textId="78987617" w:rsidR="00E72EB5" w:rsidRPr="00513881" w:rsidRDefault="00E72EB5" w:rsidP="00E72EB5">
            <w:pPr>
              <w:pStyle w:val="Style2"/>
              <w:framePr w:hSpace="0" w:wrap="auto" w:vAnchor="margin" w:hAnchor="text" w:yAlign="inline"/>
              <w:jc w:val="center"/>
              <w:rPr>
                <w:color w:val="auto"/>
              </w:rPr>
            </w:pPr>
            <w:r w:rsidRPr="00513881">
              <w:rPr>
                <w:color w:val="auto"/>
              </w:rPr>
              <w:t>1</w:t>
            </w:r>
          </w:p>
        </w:tc>
        <w:tc>
          <w:tcPr>
            <w:tcW w:w="6135" w:type="dxa"/>
          </w:tcPr>
          <w:p w14:paraId="758EF85A" w14:textId="77777777" w:rsidR="00E72EB5" w:rsidRPr="00513881" w:rsidRDefault="00E72EB5" w:rsidP="00E72EB5">
            <w:pPr>
              <w:pStyle w:val="table-paragraph"/>
              <w:framePr w:hSpace="0" w:wrap="auto" w:vAnchor="margin" w:hAnchor="text" w:yAlign="inline"/>
              <w:rPr>
                <w:b/>
                <w:bCs/>
                <w:color w:val="auto"/>
              </w:rPr>
            </w:pPr>
            <w:r w:rsidRPr="00513881">
              <w:rPr>
                <w:b/>
                <w:bCs/>
                <w:color w:val="auto"/>
              </w:rPr>
              <w:t xml:space="preserve">PART 1 </w:t>
            </w:r>
            <w:r>
              <w:rPr>
                <w:b/>
                <w:bCs/>
                <w:color w:val="auto"/>
              </w:rPr>
              <w:t>–</w:t>
            </w:r>
            <w:r w:rsidRPr="00513881">
              <w:rPr>
                <w:b/>
                <w:bCs/>
                <w:color w:val="auto"/>
              </w:rPr>
              <w:t xml:space="preserve"> </w:t>
            </w:r>
            <w:r>
              <w:rPr>
                <w:b/>
                <w:bCs/>
                <w:color w:val="auto"/>
              </w:rPr>
              <w:t>PRELIMINARY MATTERS</w:t>
            </w:r>
          </w:p>
        </w:tc>
        <w:tc>
          <w:tcPr>
            <w:tcW w:w="1560" w:type="dxa"/>
          </w:tcPr>
          <w:p w14:paraId="71658B98" w14:textId="3A92D6F2" w:rsidR="00E72EB5" w:rsidRPr="00513881" w:rsidRDefault="00E72EB5" w:rsidP="00E72EB5">
            <w:pPr>
              <w:pStyle w:val="table-paragraph"/>
              <w:framePr w:hSpace="0" w:wrap="auto" w:vAnchor="margin" w:hAnchor="text" w:yAlign="inline"/>
              <w:rPr>
                <w:b/>
                <w:bCs/>
                <w:color w:val="auto"/>
              </w:rPr>
            </w:pPr>
            <w:r w:rsidRPr="00513881">
              <w:rPr>
                <w:b/>
                <w:bCs/>
                <w:color w:val="auto"/>
              </w:rPr>
              <w:t>Outcome</w:t>
            </w:r>
          </w:p>
        </w:tc>
        <w:tc>
          <w:tcPr>
            <w:tcW w:w="1508" w:type="dxa"/>
          </w:tcPr>
          <w:p w14:paraId="457E2A8B" w14:textId="2E4CCF2B" w:rsidR="00E72EB5" w:rsidRPr="00513881" w:rsidRDefault="00E72EB5" w:rsidP="00E72EB5">
            <w:pPr>
              <w:pStyle w:val="table-paragraph"/>
              <w:framePr w:hSpace="0" w:wrap="auto" w:vAnchor="margin" w:hAnchor="text" w:yAlign="inline"/>
              <w:rPr>
                <w:color w:val="auto"/>
              </w:rPr>
            </w:pPr>
            <w:r w:rsidRPr="00513881">
              <w:rPr>
                <w:b/>
                <w:bCs/>
                <w:color w:val="auto"/>
              </w:rPr>
              <w:t>Action to Log</w:t>
            </w:r>
          </w:p>
        </w:tc>
      </w:tr>
      <w:tr w:rsidR="00E72EB5" w:rsidRPr="00513881" w14:paraId="4E50CA4C" w14:textId="7A4942FF" w:rsidTr="646874F6">
        <w:trPr>
          <w:trHeight w:val="477"/>
        </w:trPr>
        <w:tc>
          <w:tcPr>
            <w:tcW w:w="1109" w:type="dxa"/>
          </w:tcPr>
          <w:p w14:paraId="28A49EC5" w14:textId="3CC16226" w:rsidR="00E72EB5" w:rsidRPr="00513881" w:rsidRDefault="00E72EB5" w:rsidP="00E72EB5">
            <w:pPr>
              <w:pStyle w:val="Style2"/>
              <w:framePr w:hSpace="0" w:wrap="auto" w:vAnchor="margin" w:hAnchor="text" w:yAlign="inline"/>
              <w:jc w:val="center"/>
              <w:rPr>
                <w:color w:val="auto"/>
              </w:rPr>
            </w:pPr>
            <w:r w:rsidRPr="00513881">
              <w:rPr>
                <w:color w:val="auto"/>
              </w:rPr>
              <w:t>1.1</w:t>
            </w:r>
          </w:p>
        </w:tc>
        <w:tc>
          <w:tcPr>
            <w:tcW w:w="6135" w:type="dxa"/>
          </w:tcPr>
          <w:p w14:paraId="2A9DDCA2" w14:textId="27BC725C" w:rsidR="00877301" w:rsidRPr="00AD05E7" w:rsidRDefault="00877301" w:rsidP="00D87216">
            <w:pPr>
              <w:pStyle w:val="Style2"/>
              <w:framePr w:hSpace="0" w:wrap="auto" w:vAnchor="margin" w:hAnchor="text" w:yAlign="inline"/>
              <w:ind w:left="0"/>
              <w:rPr>
                <w:b/>
                <w:bCs/>
                <w:color w:val="auto"/>
              </w:rPr>
            </w:pPr>
            <w:r w:rsidRPr="00877301">
              <w:rPr>
                <w:b/>
                <w:bCs/>
                <w:color w:val="auto"/>
              </w:rPr>
              <w:t>Welcome and Introductions</w:t>
            </w:r>
          </w:p>
          <w:p w14:paraId="4E6BAD94" w14:textId="50D42982" w:rsidR="00776521" w:rsidRPr="00513881" w:rsidRDefault="6787BD99" w:rsidP="00D87216">
            <w:pPr>
              <w:pStyle w:val="Style2"/>
              <w:framePr w:hSpace="0" w:wrap="auto" w:vAnchor="margin" w:hAnchor="text" w:yAlign="inline"/>
              <w:ind w:left="0"/>
              <w:rPr>
                <w:color w:val="auto"/>
              </w:rPr>
            </w:pPr>
            <w:r w:rsidRPr="2F2F60A7">
              <w:rPr>
                <w:color w:val="auto"/>
              </w:rPr>
              <w:t>The Chair welcome</w:t>
            </w:r>
            <w:r w:rsidR="0C77C7F2" w:rsidRPr="2F2F60A7">
              <w:rPr>
                <w:color w:val="auto"/>
              </w:rPr>
              <w:t>d</w:t>
            </w:r>
            <w:r w:rsidRPr="2F2F60A7">
              <w:rPr>
                <w:color w:val="auto"/>
              </w:rPr>
              <w:t xml:space="preserve"> the members and officers to the first meeting of the Digital Governance and Safety Committee</w:t>
            </w:r>
            <w:r w:rsidR="7D6E6792" w:rsidRPr="2F2F60A7">
              <w:rPr>
                <w:color w:val="auto"/>
              </w:rPr>
              <w:t xml:space="preserve"> </w:t>
            </w:r>
            <w:r w:rsidR="672AA62B" w:rsidRPr="1F11C169">
              <w:rPr>
                <w:color w:val="auto"/>
              </w:rPr>
              <w:t>o</w:t>
            </w:r>
            <w:r w:rsidR="6D7D7D6D" w:rsidRPr="1F11C169">
              <w:rPr>
                <w:color w:val="auto"/>
              </w:rPr>
              <w:t>utlining</w:t>
            </w:r>
            <w:r w:rsidR="6D7D7D6D" w:rsidRPr="2F2F60A7">
              <w:rPr>
                <w:color w:val="auto"/>
              </w:rPr>
              <w:t xml:space="preserve"> </w:t>
            </w:r>
            <w:r w:rsidR="2C2178F2" w:rsidRPr="2F2F60A7">
              <w:rPr>
                <w:color w:val="auto"/>
              </w:rPr>
              <w:t>D</w:t>
            </w:r>
            <w:r w:rsidR="59F996E6" w:rsidRPr="2F2F60A7">
              <w:rPr>
                <w:color w:val="auto"/>
              </w:rPr>
              <w:t xml:space="preserve">igital </w:t>
            </w:r>
            <w:r w:rsidR="2C2178F2" w:rsidRPr="2F2F60A7">
              <w:rPr>
                <w:color w:val="auto"/>
              </w:rPr>
              <w:t>H</w:t>
            </w:r>
            <w:r w:rsidR="59F996E6" w:rsidRPr="2F2F60A7">
              <w:rPr>
                <w:color w:val="auto"/>
              </w:rPr>
              <w:t xml:space="preserve">ealth and </w:t>
            </w:r>
            <w:r w:rsidR="2C2178F2" w:rsidRPr="2F2F60A7">
              <w:rPr>
                <w:color w:val="auto"/>
              </w:rPr>
              <w:t>C</w:t>
            </w:r>
            <w:r w:rsidR="59F996E6" w:rsidRPr="2F2F60A7">
              <w:rPr>
                <w:color w:val="auto"/>
              </w:rPr>
              <w:t xml:space="preserve">are </w:t>
            </w:r>
            <w:r w:rsidR="2C2178F2" w:rsidRPr="2F2F60A7">
              <w:rPr>
                <w:color w:val="auto"/>
              </w:rPr>
              <w:t>W</w:t>
            </w:r>
            <w:r w:rsidR="59F996E6" w:rsidRPr="2F2F60A7">
              <w:rPr>
                <w:color w:val="auto"/>
              </w:rPr>
              <w:t>ales</w:t>
            </w:r>
            <w:r w:rsidR="7D6E6792" w:rsidRPr="2F2F60A7">
              <w:rPr>
                <w:color w:val="auto"/>
              </w:rPr>
              <w:t xml:space="preserve">’ commitment </w:t>
            </w:r>
            <w:r w:rsidR="2C2178F2" w:rsidRPr="2F2F60A7">
              <w:rPr>
                <w:color w:val="auto"/>
              </w:rPr>
              <w:t>to open and transparent meetings</w:t>
            </w:r>
            <w:r w:rsidR="0EA46B0E" w:rsidRPr="2F2F60A7">
              <w:rPr>
                <w:color w:val="auto"/>
              </w:rPr>
              <w:t>. Meeting</w:t>
            </w:r>
            <w:r w:rsidR="7BAD013C" w:rsidRPr="2F2F60A7">
              <w:rPr>
                <w:color w:val="auto"/>
              </w:rPr>
              <w:t xml:space="preserve"> papers are published to the </w:t>
            </w:r>
            <w:r w:rsidR="51D1ACDE" w:rsidRPr="2F2F60A7">
              <w:rPr>
                <w:color w:val="auto"/>
              </w:rPr>
              <w:t xml:space="preserve">DHCW </w:t>
            </w:r>
            <w:r w:rsidR="7BAD013C" w:rsidRPr="2F2F60A7">
              <w:rPr>
                <w:color w:val="auto"/>
              </w:rPr>
              <w:t xml:space="preserve">website 7 days in advance of the meeting for the public to review </w:t>
            </w:r>
            <w:r w:rsidR="14DA83E5" w:rsidRPr="2F2F60A7">
              <w:rPr>
                <w:color w:val="auto"/>
              </w:rPr>
              <w:t xml:space="preserve">and the minutes of the meeting </w:t>
            </w:r>
            <w:r w:rsidR="47825CB8" w:rsidRPr="630D272E">
              <w:rPr>
                <w:color w:val="auto"/>
              </w:rPr>
              <w:t xml:space="preserve">will be </w:t>
            </w:r>
            <w:r w:rsidR="14DA83E5" w:rsidRPr="2F2F60A7">
              <w:rPr>
                <w:color w:val="auto"/>
              </w:rPr>
              <w:t>published as part o</w:t>
            </w:r>
            <w:r w:rsidR="478D891C" w:rsidRPr="2F2F60A7">
              <w:rPr>
                <w:color w:val="auto"/>
              </w:rPr>
              <w:t>f the pack for the next meeting in August.</w:t>
            </w:r>
            <w:r w:rsidR="00D87216">
              <w:rPr>
                <w:color w:val="auto"/>
              </w:rPr>
              <w:t xml:space="preserve"> </w:t>
            </w:r>
            <w:r w:rsidR="00740BB1">
              <w:rPr>
                <w:color w:val="auto"/>
              </w:rPr>
              <w:t xml:space="preserve">The </w:t>
            </w:r>
            <w:r w:rsidR="00D779AF">
              <w:rPr>
                <w:color w:val="auto"/>
              </w:rPr>
              <w:t xml:space="preserve">Chair </w:t>
            </w:r>
            <w:r w:rsidR="006C0B93">
              <w:rPr>
                <w:color w:val="auto"/>
              </w:rPr>
              <w:t xml:space="preserve">highlighted the busy agenda and </w:t>
            </w:r>
            <w:r w:rsidR="00D779AF">
              <w:rPr>
                <w:color w:val="auto"/>
              </w:rPr>
              <w:t xml:space="preserve">outlined the expectations for the </w:t>
            </w:r>
            <w:r w:rsidR="006C0B93">
              <w:rPr>
                <w:color w:val="auto"/>
              </w:rPr>
              <w:t>meeting</w:t>
            </w:r>
            <w:r w:rsidR="00D779AF">
              <w:rPr>
                <w:color w:val="auto"/>
              </w:rPr>
              <w:t xml:space="preserve">, </w:t>
            </w:r>
            <w:proofErr w:type="spellStart"/>
            <w:r w:rsidR="0024651F">
              <w:rPr>
                <w:color w:val="auto"/>
              </w:rPr>
              <w:t>emphasising</w:t>
            </w:r>
            <w:proofErr w:type="spellEnd"/>
            <w:r w:rsidR="00D779AF">
              <w:rPr>
                <w:color w:val="auto"/>
              </w:rPr>
              <w:t xml:space="preserve"> that should items </w:t>
            </w:r>
            <w:r w:rsidR="00C7061D">
              <w:rPr>
                <w:color w:val="auto"/>
              </w:rPr>
              <w:t xml:space="preserve">need to be explored further, follow up sessions will be </w:t>
            </w:r>
            <w:r w:rsidR="00F11554">
              <w:rPr>
                <w:color w:val="auto"/>
              </w:rPr>
              <w:t xml:space="preserve">arranged </w:t>
            </w:r>
            <w:r w:rsidR="00572ADE">
              <w:rPr>
                <w:color w:val="auto"/>
              </w:rPr>
              <w:t>to</w:t>
            </w:r>
            <w:r w:rsidR="00F11554">
              <w:rPr>
                <w:color w:val="auto"/>
              </w:rPr>
              <w:t xml:space="preserve"> ensure </w:t>
            </w:r>
            <w:r w:rsidR="00922C26">
              <w:rPr>
                <w:color w:val="auto"/>
              </w:rPr>
              <w:t>good time keeping for this meeting.</w:t>
            </w:r>
          </w:p>
        </w:tc>
        <w:tc>
          <w:tcPr>
            <w:tcW w:w="1560" w:type="dxa"/>
          </w:tcPr>
          <w:p w14:paraId="13EEE195" w14:textId="60E1A63D" w:rsidR="00E72EB5" w:rsidRPr="00513881" w:rsidRDefault="00E72EB5" w:rsidP="00E72EB5">
            <w:pPr>
              <w:pStyle w:val="table-paragraph"/>
              <w:framePr w:hSpace="0" w:wrap="auto" w:vAnchor="margin" w:hAnchor="text" w:yAlign="inline"/>
              <w:rPr>
                <w:color w:val="auto"/>
              </w:rPr>
            </w:pPr>
            <w:r>
              <w:rPr>
                <w:color w:val="auto"/>
              </w:rPr>
              <w:t>Noted</w:t>
            </w:r>
          </w:p>
        </w:tc>
        <w:tc>
          <w:tcPr>
            <w:tcW w:w="1508" w:type="dxa"/>
          </w:tcPr>
          <w:p w14:paraId="679C28AB" w14:textId="7C0B866D" w:rsidR="00E72EB5" w:rsidRPr="00513881" w:rsidRDefault="00A336D9" w:rsidP="00E72EB5">
            <w:pPr>
              <w:pStyle w:val="table-paragraph"/>
              <w:framePr w:hSpace="0" w:wrap="auto" w:vAnchor="margin" w:hAnchor="text" w:yAlign="inline"/>
              <w:rPr>
                <w:color w:val="auto"/>
              </w:rPr>
            </w:pPr>
            <w:r w:rsidRPr="00513881">
              <w:rPr>
                <w:color w:val="auto"/>
              </w:rPr>
              <w:t>None to note</w:t>
            </w:r>
          </w:p>
        </w:tc>
      </w:tr>
      <w:tr w:rsidR="00E72EB5" w:rsidRPr="00513881" w14:paraId="55CAC5F4" w14:textId="2CA5D5A1" w:rsidTr="646874F6">
        <w:trPr>
          <w:trHeight w:val="477"/>
        </w:trPr>
        <w:tc>
          <w:tcPr>
            <w:tcW w:w="1109" w:type="dxa"/>
          </w:tcPr>
          <w:p w14:paraId="566BCBE1" w14:textId="0BB00F3E" w:rsidR="00E72EB5" w:rsidRPr="00513881" w:rsidRDefault="00E72EB5" w:rsidP="00E72EB5">
            <w:pPr>
              <w:pStyle w:val="Style2"/>
              <w:framePr w:hSpace="0" w:wrap="auto" w:vAnchor="margin" w:hAnchor="text" w:yAlign="inline"/>
              <w:jc w:val="center"/>
              <w:rPr>
                <w:color w:val="auto"/>
              </w:rPr>
            </w:pPr>
            <w:r w:rsidRPr="00513881">
              <w:rPr>
                <w:color w:val="auto"/>
              </w:rPr>
              <w:t>1.2</w:t>
            </w:r>
          </w:p>
        </w:tc>
        <w:tc>
          <w:tcPr>
            <w:tcW w:w="6135" w:type="dxa"/>
          </w:tcPr>
          <w:p w14:paraId="33FF8F4B" w14:textId="699258AA" w:rsidR="00877301" w:rsidRPr="00AD05E7" w:rsidRDefault="00877301" w:rsidP="00D87216">
            <w:pPr>
              <w:pStyle w:val="Style2"/>
              <w:framePr w:hSpace="0" w:wrap="auto" w:vAnchor="margin" w:hAnchor="text" w:yAlign="inline"/>
              <w:ind w:left="0"/>
              <w:rPr>
                <w:b/>
                <w:bCs/>
                <w:color w:val="auto"/>
              </w:rPr>
            </w:pPr>
            <w:r w:rsidRPr="00877301">
              <w:rPr>
                <w:b/>
                <w:bCs/>
                <w:color w:val="auto"/>
              </w:rPr>
              <w:t>Apologies for Absence</w:t>
            </w:r>
          </w:p>
          <w:p w14:paraId="00794FFB" w14:textId="5CD54B0D" w:rsidR="001652E6" w:rsidRPr="00513881" w:rsidRDefault="001652E6" w:rsidP="00D87216">
            <w:pPr>
              <w:pStyle w:val="Style2"/>
              <w:framePr w:hSpace="0" w:wrap="auto" w:vAnchor="margin" w:hAnchor="text" w:yAlign="inline"/>
              <w:ind w:left="0"/>
              <w:rPr>
                <w:color w:val="auto"/>
              </w:rPr>
            </w:pPr>
            <w:r>
              <w:rPr>
                <w:color w:val="auto"/>
              </w:rPr>
              <w:t>There were no apologies for absence received.</w:t>
            </w:r>
          </w:p>
        </w:tc>
        <w:tc>
          <w:tcPr>
            <w:tcW w:w="1560" w:type="dxa"/>
          </w:tcPr>
          <w:p w14:paraId="48FE1079" w14:textId="72A45815" w:rsidR="00E72EB5" w:rsidRPr="00513881" w:rsidRDefault="00D87216" w:rsidP="00E72EB5">
            <w:pPr>
              <w:pStyle w:val="table-paragraph"/>
              <w:framePr w:hSpace="0" w:wrap="auto" w:vAnchor="margin" w:hAnchor="text" w:yAlign="inline"/>
              <w:rPr>
                <w:color w:val="auto"/>
              </w:rPr>
            </w:pPr>
            <w:r>
              <w:rPr>
                <w:color w:val="auto"/>
              </w:rPr>
              <w:t>Noted</w:t>
            </w:r>
          </w:p>
        </w:tc>
        <w:tc>
          <w:tcPr>
            <w:tcW w:w="1508" w:type="dxa"/>
          </w:tcPr>
          <w:p w14:paraId="71015C26" w14:textId="01A1FF36" w:rsidR="00E72EB5" w:rsidRPr="00513881" w:rsidRDefault="00E72EB5" w:rsidP="00E72EB5">
            <w:pPr>
              <w:pStyle w:val="table-paragraph"/>
              <w:framePr w:hSpace="0" w:wrap="auto" w:vAnchor="margin" w:hAnchor="text" w:yAlign="inline"/>
              <w:rPr>
                <w:color w:val="auto"/>
              </w:rPr>
            </w:pPr>
            <w:r w:rsidRPr="00513881">
              <w:rPr>
                <w:color w:val="auto"/>
              </w:rPr>
              <w:t>None to note</w:t>
            </w:r>
          </w:p>
        </w:tc>
      </w:tr>
      <w:tr w:rsidR="00E72EB5" w:rsidRPr="00513881" w14:paraId="26696C30" w14:textId="77777777" w:rsidTr="646874F6">
        <w:trPr>
          <w:trHeight w:val="477"/>
        </w:trPr>
        <w:tc>
          <w:tcPr>
            <w:tcW w:w="1109" w:type="dxa"/>
          </w:tcPr>
          <w:p w14:paraId="575BC42B" w14:textId="5E70F5A5" w:rsidR="00E72EB5" w:rsidRPr="00513881" w:rsidRDefault="00E72EB5" w:rsidP="00E72EB5">
            <w:pPr>
              <w:pStyle w:val="Style2"/>
              <w:framePr w:hSpace="0" w:wrap="auto" w:vAnchor="margin" w:hAnchor="text" w:yAlign="inline"/>
              <w:jc w:val="center"/>
              <w:rPr>
                <w:color w:val="auto"/>
              </w:rPr>
            </w:pPr>
            <w:r>
              <w:rPr>
                <w:color w:val="auto"/>
              </w:rPr>
              <w:t>1.3</w:t>
            </w:r>
          </w:p>
        </w:tc>
        <w:tc>
          <w:tcPr>
            <w:tcW w:w="6135" w:type="dxa"/>
          </w:tcPr>
          <w:p w14:paraId="77B2B8DB" w14:textId="45B47FCA" w:rsidR="00877301" w:rsidRPr="00706970" w:rsidRDefault="00877301" w:rsidP="00D87216">
            <w:pPr>
              <w:pStyle w:val="Style2"/>
              <w:framePr w:hSpace="0" w:wrap="auto" w:vAnchor="margin" w:hAnchor="text" w:yAlign="inline"/>
              <w:ind w:left="0"/>
              <w:rPr>
                <w:b/>
                <w:bCs/>
                <w:color w:val="auto"/>
              </w:rPr>
            </w:pPr>
            <w:r w:rsidRPr="00877301">
              <w:rPr>
                <w:b/>
                <w:bCs/>
                <w:color w:val="auto"/>
              </w:rPr>
              <w:t>Declarations of Interest</w:t>
            </w:r>
          </w:p>
          <w:p w14:paraId="76818C7F" w14:textId="02F31BE6" w:rsidR="001652E6" w:rsidRPr="00513881" w:rsidRDefault="001652E6" w:rsidP="00D87216">
            <w:pPr>
              <w:pStyle w:val="Style2"/>
              <w:framePr w:hSpace="0" w:wrap="auto" w:vAnchor="margin" w:hAnchor="text" w:yAlign="inline"/>
              <w:ind w:left="0"/>
              <w:rPr>
                <w:color w:val="auto"/>
              </w:rPr>
            </w:pPr>
            <w:r>
              <w:rPr>
                <w:color w:val="auto"/>
              </w:rPr>
              <w:t>There were no declarations of interest received.</w:t>
            </w:r>
          </w:p>
        </w:tc>
        <w:tc>
          <w:tcPr>
            <w:tcW w:w="1560" w:type="dxa"/>
          </w:tcPr>
          <w:p w14:paraId="62F7CD09" w14:textId="19503AEC" w:rsidR="00E72EB5" w:rsidRPr="00513881" w:rsidRDefault="00A336D9" w:rsidP="00E72EB5">
            <w:pPr>
              <w:pStyle w:val="table-paragraph"/>
              <w:framePr w:hSpace="0" w:wrap="auto" w:vAnchor="margin" w:hAnchor="text" w:yAlign="inline"/>
              <w:rPr>
                <w:color w:val="auto"/>
              </w:rPr>
            </w:pPr>
            <w:r>
              <w:rPr>
                <w:color w:val="auto"/>
              </w:rPr>
              <w:t>Noted</w:t>
            </w:r>
          </w:p>
        </w:tc>
        <w:tc>
          <w:tcPr>
            <w:tcW w:w="1508" w:type="dxa"/>
          </w:tcPr>
          <w:p w14:paraId="5781B77F" w14:textId="6130EC59" w:rsidR="00E72EB5" w:rsidRPr="00513881" w:rsidRDefault="00A336D9" w:rsidP="00E72EB5">
            <w:pPr>
              <w:pStyle w:val="table-paragraph"/>
              <w:framePr w:hSpace="0" w:wrap="auto" w:vAnchor="margin" w:hAnchor="text" w:yAlign="inline"/>
              <w:rPr>
                <w:color w:val="auto"/>
              </w:rPr>
            </w:pPr>
            <w:r w:rsidRPr="00513881">
              <w:rPr>
                <w:color w:val="auto"/>
              </w:rPr>
              <w:t>None to note</w:t>
            </w:r>
          </w:p>
        </w:tc>
      </w:tr>
      <w:tr w:rsidR="00E72EB5" w:rsidRPr="00513881" w14:paraId="54F4DE46" w14:textId="77777777" w:rsidTr="646874F6">
        <w:trPr>
          <w:trHeight w:val="355"/>
        </w:trPr>
        <w:tc>
          <w:tcPr>
            <w:tcW w:w="1109" w:type="dxa"/>
          </w:tcPr>
          <w:p w14:paraId="714A53CD" w14:textId="50FFFEEB" w:rsidR="00E72EB5" w:rsidRPr="00513881" w:rsidRDefault="00E72EB5" w:rsidP="00E72EB5">
            <w:pPr>
              <w:pStyle w:val="Style2"/>
              <w:framePr w:hSpace="0" w:wrap="auto" w:vAnchor="margin" w:hAnchor="text" w:yAlign="inline"/>
              <w:jc w:val="center"/>
              <w:rPr>
                <w:color w:val="auto"/>
              </w:rPr>
            </w:pPr>
            <w:r w:rsidRPr="00513881">
              <w:rPr>
                <w:color w:val="auto"/>
              </w:rPr>
              <w:t>2</w:t>
            </w:r>
          </w:p>
        </w:tc>
        <w:tc>
          <w:tcPr>
            <w:tcW w:w="6135" w:type="dxa"/>
          </w:tcPr>
          <w:p w14:paraId="014C6999" w14:textId="683C41FF" w:rsidR="00E72EB5" w:rsidRPr="00513881" w:rsidRDefault="00E72EB5" w:rsidP="00D87216">
            <w:pPr>
              <w:pStyle w:val="Style2"/>
              <w:framePr w:hSpace="0" w:wrap="auto" w:vAnchor="margin" w:hAnchor="text" w:yAlign="inline"/>
              <w:ind w:left="0"/>
              <w:rPr>
                <w:b/>
                <w:bCs/>
                <w:color w:val="auto"/>
              </w:rPr>
            </w:pPr>
            <w:r w:rsidRPr="00513881">
              <w:rPr>
                <w:b/>
                <w:bCs/>
                <w:color w:val="auto"/>
              </w:rPr>
              <w:t xml:space="preserve">PART 2 </w:t>
            </w:r>
            <w:r w:rsidR="00A336D9">
              <w:rPr>
                <w:b/>
                <w:bCs/>
                <w:color w:val="auto"/>
              </w:rPr>
              <w:t>–</w:t>
            </w:r>
            <w:r w:rsidRPr="00513881">
              <w:rPr>
                <w:b/>
                <w:bCs/>
                <w:color w:val="auto"/>
              </w:rPr>
              <w:t xml:space="preserve"> </w:t>
            </w:r>
            <w:r w:rsidR="00A336D9">
              <w:rPr>
                <w:b/>
                <w:bCs/>
                <w:color w:val="auto"/>
              </w:rPr>
              <w:t>MAIN AGENDA</w:t>
            </w:r>
          </w:p>
        </w:tc>
        <w:tc>
          <w:tcPr>
            <w:tcW w:w="1560" w:type="dxa"/>
          </w:tcPr>
          <w:p w14:paraId="60F53D04" w14:textId="771403DB" w:rsidR="00E72EB5" w:rsidRPr="00513881" w:rsidRDefault="00E72EB5" w:rsidP="00E72EB5">
            <w:pPr>
              <w:pStyle w:val="Style2"/>
              <w:framePr w:hSpace="0" w:wrap="auto" w:vAnchor="margin" w:hAnchor="text" w:yAlign="inline"/>
              <w:rPr>
                <w:b/>
                <w:color w:val="auto"/>
              </w:rPr>
            </w:pPr>
            <w:r w:rsidRPr="00513881">
              <w:rPr>
                <w:b/>
                <w:bCs/>
                <w:color w:val="auto"/>
              </w:rPr>
              <w:t>Outcome</w:t>
            </w:r>
          </w:p>
        </w:tc>
        <w:tc>
          <w:tcPr>
            <w:tcW w:w="1508" w:type="dxa"/>
          </w:tcPr>
          <w:p w14:paraId="74BB6A95" w14:textId="5D2C8A40" w:rsidR="00E72EB5" w:rsidRPr="00513881" w:rsidRDefault="00E72EB5" w:rsidP="00E72EB5">
            <w:pPr>
              <w:pStyle w:val="Style2"/>
              <w:framePr w:hSpace="0" w:wrap="auto" w:vAnchor="margin" w:hAnchor="text" w:yAlign="inline"/>
              <w:rPr>
                <w:b/>
                <w:bCs/>
                <w:color w:val="auto"/>
              </w:rPr>
            </w:pPr>
            <w:r w:rsidRPr="00513881">
              <w:rPr>
                <w:b/>
                <w:bCs/>
                <w:color w:val="auto"/>
              </w:rPr>
              <w:t>Action to Log</w:t>
            </w:r>
          </w:p>
        </w:tc>
      </w:tr>
      <w:tr w:rsidR="00E72EB5" w:rsidRPr="00513881" w14:paraId="5FEB2A9D" w14:textId="1894B240" w:rsidTr="646874F6">
        <w:trPr>
          <w:trHeight w:val="355"/>
        </w:trPr>
        <w:tc>
          <w:tcPr>
            <w:tcW w:w="1109" w:type="dxa"/>
          </w:tcPr>
          <w:p w14:paraId="2939A964" w14:textId="04412A51" w:rsidR="00E72EB5" w:rsidRPr="00513881" w:rsidRDefault="00E72EB5" w:rsidP="00E72EB5">
            <w:pPr>
              <w:pStyle w:val="Style2"/>
              <w:framePr w:hSpace="0" w:wrap="auto" w:vAnchor="margin" w:hAnchor="text" w:yAlign="inline"/>
              <w:jc w:val="center"/>
              <w:rPr>
                <w:color w:val="auto"/>
              </w:rPr>
            </w:pPr>
            <w:r w:rsidRPr="00513881">
              <w:rPr>
                <w:color w:val="auto"/>
              </w:rPr>
              <w:t>2.1</w:t>
            </w:r>
          </w:p>
        </w:tc>
        <w:tc>
          <w:tcPr>
            <w:tcW w:w="6135" w:type="dxa"/>
          </w:tcPr>
          <w:p w14:paraId="25C14063" w14:textId="5D1B7D3C" w:rsidR="00877301" w:rsidRPr="00D87216" w:rsidRDefault="00877301" w:rsidP="00D87216">
            <w:pPr>
              <w:pStyle w:val="normal-paragraph"/>
              <w:rPr>
                <w:b/>
                <w:bCs/>
                <w:color w:val="auto"/>
              </w:rPr>
            </w:pPr>
            <w:r w:rsidRPr="00877301">
              <w:rPr>
                <w:b/>
                <w:bCs/>
                <w:color w:val="auto"/>
              </w:rPr>
              <w:t>Digital Governance and Safety Terms of Reference</w:t>
            </w:r>
          </w:p>
          <w:p w14:paraId="3B8CAA25" w14:textId="4C8B9C38" w:rsidR="00CE47A0" w:rsidRDefault="3AFFFE36" w:rsidP="2F2F60A7">
            <w:pPr>
              <w:pStyle w:val="number-point"/>
              <w:framePr w:hSpace="0" w:wrap="auto" w:vAnchor="margin" w:hAnchor="text" w:yAlign="inline"/>
              <w:numPr>
                <w:ilvl w:val="0"/>
                <w:numId w:val="0"/>
              </w:numPr>
              <w:rPr>
                <w:rFonts w:asciiTheme="minorHAnsi" w:hAnsiTheme="minorHAnsi" w:cstheme="minorBidi"/>
                <w:color w:val="auto"/>
              </w:rPr>
            </w:pPr>
            <w:r w:rsidRPr="2F2F60A7">
              <w:rPr>
                <w:rFonts w:asciiTheme="minorHAnsi" w:hAnsiTheme="minorHAnsi" w:cstheme="minorBidi"/>
                <w:color w:val="auto"/>
              </w:rPr>
              <w:t xml:space="preserve">The </w:t>
            </w:r>
            <w:r w:rsidR="45EFF8A2" w:rsidRPr="2F2F60A7">
              <w:rPr>
                <w:rFonts w:asciiTheme="minorHAnsi" w:hAnsiTheme="minorHAnsi" w:cstheme="minorBidi"/>
                <w:color w:val="auto"/>
              </w:rPr>
              <w:t>C</w:t>
            </w:r>
            <w:r w:rsidRPr="2F2F60A7">
              <w:rPr>
                <w:rFonts w:asciiTheme="minorHAnsi" w:hAnsiTheme="minorHAnsi" w:cstheme="minorBidi"/>
                <w:color w:val="auto"/>
              </w:rPr>
              <w:t xml:space="preserve">hair </w:t>
            </w:r>
            <w:r w:rsidR="1FC52E1E" w:rsidRPr="2F2F60A7">
              <w:rPr>
                <w:rFonts w:asciiTheme="minorHAnsi" w:hAnsiTheme="minorHAnsi" w:cstheme="minorBidi"/>
                <w:color w:val="auto"/>
              </w:rPr>
              <w:t>outlined</w:t>
            </w:r>
            <w:r w:rsidRPr="2F2F60A7">
              <w:rPr>
                <w:rFonts w:asciiTheme="minorHAnsi" w:hAnsiTheme="minorHAnsi" w:cstheme="minorBidi"/>
                <w:color w:val="auto"/>
              </w:rPr>
              <w:t xml:space="preserve"> that as a new </w:t>
            </w:r>
            <w:r w:rsidR="5BF59532" w:rsidRPr="2F2F60A7">
              <w:rPr>
                <w:rFonts w:asciiTheme="minorHAnsi" w:hAnsiTheme="minorHAnsi" w:cstheme="minorBidi"/>
                <w:color w:val="auto"/>
              </w:rPr>
              <w:t>C</w:t>
            </w:r>
            <w:r w:rsidRPr="2F2F60A7">
              <w:rPr>
                <w:rFonts w:asciiTheme="minorHAnsi" w:hAnsiTheme="minorHAnsi" w:cstheme="minorBidi"/>
                <w:color w:val="auto"/>
              </w:rPr>
              <w:t xml:space="preserve">ommittee with new Terms of Reference, </w:t>
            </w:r>
            <w:r w:rsidR="7C81E7E5" w:rsidRPr="2F2F60A7">
              <w:rPr>
                <w:rFonts w:asciiTheme="minorHAnsi" w:hAnsiTheme="minorHAnsi" w:cstheme="minorBidi"/>
                <w:color w:val="auto"/>
              </w:rPr>
              <w:t xml:space="preserve">an </w:t>
            </w:r>
            <w:r w:rsidR="0EC01C0F" w:rsidRPr="2F2F60A7">
              <w:rPr>
                <w:rFonts w:asciiTheme="minorHAnsi" w:hAnsiTheme="minorHAnsi" w:cstheme="minorBidi"/>
                <w:color w:val="auto"/>
              </w:rPr>
              <w:t xml:space="preserve">evolution </w:t>
            </w:r>
            <w:r w:rsidR="62CB129F" w:rsidRPr="2F2F60A7">
              <w:rPr>
                <w:rFonts w:asciiTheme="minorHAnsi" w:hAnsiTheme="minorHAnsi" w:cstheme="minorBidi"/>
                <w:color w:val="auto"/>
              </w:rPr>
              <w:t xml:space="preserve">is expected </w:t>
            </w:r>
            <w:r w:rsidR="0EC01C0F" w:rsidRPr="2F2F60A7">
              <w:rPr>
                <w:rFonts w:asciiTheme="minorHAnsi" w:hAnsiTheme="minorHAnsi" w:cstheme="minorBidi"/>
                <w:color w:val="auto"/>
              </w:rPr>
              <w:t>as the</w:t>
            </w:r>
            <w:r w:rsidRPr="2F2F60A7">
              <w:rPr>
                <w:rFonts w:asciiTheme="minorHAnsi" w:hAnsiTheme="minorHAnsi" w:cstheme="minorBidi"/>
                <w:color w:val="auto"/>
              </w:rPr>
              <w:t xml:space="preserve"> Committee</w:t>
            </w:r>
            <w:r w:rsidR="5BF59532" w:rsidRPr="2F2F60A7">
              <w:rPr>
                <w:rFonts w:asciiTheme="minorHAnsi" w:hAnsiTheme="minorHAnsi" w:cstheme="minorBidi"/>
                <w:color w:val="auto"/>
              </w:rPr>
              <w:t>’</w:t>
            </w:r>
            <w:r w:rsidRPr="2F2F60A7">
              <w:rPr>
                <w:rFonts w:asciiTheme="minorHAnsi" w:hAnsiTheme="minorHAnsi" w:cstheme="minorBidi"/>
                <w:color w:val="auto"/>
              </w:rPr>
              <w:t xml:space="preserve">s understanding </w:t>
            </w:r>
            <w:r w:rsidR="5BF59532" w:rsidRPr="2F2F60A7">
              <w:rPr>
                <w:rFonts w:asciiTheme="minorHAnsi" w:hAnsiTheme="minorHAnsi" w:cstheme="minorBidi"/>
                <w:color w:val="auto"/>
              </w:rPr>
              <w:t xml:space="preserve">of its role and remit </w:t>
            </w:r>
            <w:r w:rsidRPr="2F2F60A7">
              <w:rPr>
                <w:rFonts w:asciiTheme="minorHAnsi" w:hAnsiTheme="minorHAnsi" w:cstheme="minorBidi"/>
                <w:color w:val="auto"/>
              </w:rPr>
              <w:t xml:space="preserve">develops.  </w:t>
            </w:r>
            <w:r w:rsidR="5BF59532" w:rsidRPr="2F2F60A7">
              <w:rPr>
                <w:rFonts w:asciiTheme="minorHAnsi" w:hAnsiTheme="minorHAnsi" w:cstheme="minorBidi"/>
                <w:color w:val="auto"/>
              </w:rPr>
              <w:t xml:space="preserve">The Chair noted that it would be important </w:t>
            </w:r>
            <w:r w:rsidRPr="2F2F60A7">
              <w:rPr>
                <w:rFonts w:asciiTheme="minorHAnsi" w:hAnsiTheme="minorHAnsi" w:cstheme="minorBidi"/>
                <w:color w:val="auto"/>
              </w:rPr>
              <w:t xml:space="preserve">to understand </w:t>
            </w:r>
            <w:r w:rsidR="5BF59532" w:rsidRPr="2F2F60A7">
              <w:rPr>
                <w:rFonts w:asciiTheme="minorHAnsi" w:hAnsiTheme="minorHAnsi" w:cstheme="minorBidi"/>
                <w:color w:val="auto"/>
              </w:rPr>
              <w:t xml:space="preserve">in more detail </w:t>
            </w:r>
            <w:r w:rsidRPr="2F2F60A7">
              <w:rPr>
                <w:rFonts w:asciiTheme="minorHAnsi" w:hAnsiTheme="minorHAnsi" w:cstheme="minorBidi"/>
                <w:color w:val="auto"/>
              </w:rPr>
              <w:t xml:space="preserve">the </w:t>
            </w:r>
            <w:r w:rsidR="5BF59532" w:rsidRPr="2F2F60A7">
              <w:rPr>
                <w:rFonts w:asciiTheme="minorHAnsi" w:hAnsiTheme="minorHAnsi" w:cstheme="minorBidi"/>
                <w:color w:val="auto"/>
              </w:rPr>
              <w:t xml:space="preserve">potential </w:t>
            </w:r>
            <w:r w:rsidRPr="2F2F60A7">
              <w:rPr>
                <w:rFonts w:asciiTheme="minorHAnsi" w:hAnsiTheme="minorHAnsi" w:cstheme="minorBidi"/>
                <w:color w:val="auto"/>
              </w:rPr>
              <w:t xml:space="preserve">overlaps with </w:t>
            </w:r>
            <w:r w:rsidR="5BF59532" w:rsidRPr="2F2F60A7">
              <w:rPr>
                <w:rFonts w:asciiTheme="minorHAnsi" w:hAnsiTheme="minorHAnsi" w:cstheme="minorBidi"/>
                <w:color w:val="auto"/>
              </w:rPr>
              <w:t>the A</w:t>
            </w:r>
            <w:r w:rsidRPr="2F2F60A7">
              <w:rPr>
                <w:rFonts w:asciiTheme="minorHAnsi" w:hAnsiTheme="minorHAnsi" w:cstheme="minorBidi"/>
                <w:color w:val="auto"/>
              </w:rPr>
              <w:t xml:space="preserve">udit </w:t>
            </w:r>
            <w:r w:rsidR="5BF59532" w:rsidRPr="2F2F60A7">
              <w:rPr>
                <w:rFonts w:asciiTheme="minorHAnsi" w:hAnsiTheme="minorHAnsi" w:cstheme="minorBidi"/>
                <w:color w:val="auto"/>
              </w:rPr>
              <w:t xml:space="preserve">and Assurance </w:t>
            </w:r>
            <w:r w:rsidR="5BF59532" w:rsidRPr="2F2F60A7">
              <w:rPr>
                <w:rFonts w:asciiTheme="minorHAnsi" w:hAnsiTheme="minorHAnsi" w:cstheme="minorBidi"/>
                <w:color w:val="auto"/>
              </w:rPr>
              <w:lastRenderedPageBreak/>
              <w:t>C</w:t>
            </w:r>
            <w:r w:rsidRPr="2F2F60A7">
              <w:rPr>
                <w:rFonts w:asciiTheme="minorHAnsi" w:hAnsiTheme="minorHAnsi" w:cstheme="minorBidi"/>
                <w:color w:val="auto"/>
              </w:rPr>
              <w:t xml:space="preserve">ommittee. </w:t>
            </w:r>
          </w:p>
          <w:p w14:paraId="31F8BAC5" w14:textId="349A8F5B" w:rsidR="00357EE9" w:rsidRDefault="55F1BC97" w:rsidP="2F2F60A7">
            <w:pPr>
              <w:pStyle w:val="number-point"/>
              <w:framePr w:hSpace="0" w:wrap="auto" w:vAnchor="margin" w:hAnchor="text" w:yAlign="inline"/>
              <w:numPr>
                <w:ilvl w:val="0"/>
                <w:numId w:val="0"/>
              </w:numPr>
              <w:rPr>
                <w:rFonts w:asciiTheme="minorHAnsi" w:hAnsiTheme="minorHAnsi" w:cstheme="minorBidi"/>
                <w:color w:val="auto"/>
              </w:rPr>
            </w:pPr>
            <w:r w:rsidRPr="2F2F60A7">
              <w:rPr>
                <w:rFonts w:asciiTheme="minorHAnsi" w:hAnsiTheme="minorHAnsi" w:cstheme="minorBidi"/>
                <w:color w:val="auto"/>
              </w:rPr>
              <w:t xml:space="preserve">The Chair reiterated the purpose of the Committee is assurance on behalf of and advice for the </w:t>
            </w:r>
            <w:r w:rsidR="004DBBAA" w:rsidRPr="630D272E">
              <w:rPr>
                <w:rFonts w:asciiTheme="minorHAnsi" w:hAnsiTheme="minorHAnsi" w:cstheme="minorBidi"/>
                <w:color w:val="auto"/>
              </w:rPr>
              <w:t>B</w:t>
            </w:r>
            <w:r w:rsidRPr="2F2F60A7">
              <w:rPr>
                <w:rFonts w:asciiTheme="minorHAnsi" w:hAnsiTheme="minorHAnsi" w:cstheme="minorBidi"/>
                <w:color w:val="auto"/>
              </w:rPr>
              <w:t>oard. Doing the right thing for the patients and stakeholders</w:t>
            </w:r>
            <w:r w:rsidR="00E26FC0">
              <w:rPr>
                <w:rFonts w:asciiTheme="minorHAnsi" w:hAnsiTheme="minorHAnsi" w:cstheme="minorBidi"/>
                <w:color w:val="auto"/>
              </w:rPr>
              <w:t xml:space="preserve"> and</w:t>
            </w:r>
            <w:r w:rsidRPr="2F2F60A7">
              <w:rPr>
                <w:rFonts w:asciiTheme="minorHAnsi" w:hAnsiTheme="minorHAnsi" w:cstheme="minorBidi"/>
                <w:color w:val="auto"/>
              </w:rPr>
              <w:t xml:space="preserve"> provid</w:t>
            </w:r>
            <w:r w:rsidR="23409364" w:rsidRPr="2F2F60A7">
              <w:rPr>
                <w:rFonts w:asciiTheme="minorHAnsi" w:hAnsiTheme="minorHAnsi" w:cstheme="minorBidi"/>
                <w:color w:val="auto"/>
              </w:rPr>
              <w:t xml:space="preserve">ing </w:t>
            </w:r>
            <w:r w:rsidRPr="2F2F60A7">
              <w:rPr>
                <w:rFonts w:asciiTheme="minorHAnsi" w:hAnsiTheme="minorHAnsi" w:cstheme="minorBidi"/>
                <w:color w:val="auto"/>
              </w:rPr>
              <w:t xml:space="preserve">advice to the </w:t>
            </w:r>
            <w:r w:rsidR="158A7824" w:rsidRPr="630D272E">
              <w:rPr>
                <w:rFonts w:asciiTheme="minorHAnsi" w:hAnsiTheme="minorHAnsi" w:cstheme="minorBidi"/>
                <w:color w:val="auto"/>
              </w:rPr>
              <w:t>B</w:t>
            </w:r>
            <w:r w:rsidRPr="2F2F60A7">
              <w:rPr>
                <w:rFonts w:asciiTheme="minorHAnsi" w:hAnsiTheme="minorHAnsi" w:cstheme="minorBidi"/>
                <w:color w:val="auto"/>
              </w:rPr>
              <w:t>oard for improvement</w:t>
            </w:r>
            <w:r w:rsidR="25CBE9E4" w:rsidRPr="2F2F60A7">
              <w:rPr>
                <w:rFonts w:asciiTheme="minorHAnsi" w:hAnsiTheme="minorHAnsi" w:cstheme="minorBidi"/>
                <w:color w:val="auto"/>
              </w:rPr>
              <w:t>.</w:t>
            </w:r>
          </w:p>
          <w:p w14:paraId="48B1E256" w14:textId="6C6936DF" w:rsidR="00CE47A0" w:rsidRDefault="00922844" w:rsidP="001513F0">
            <w:pPr>
              <w:pStyle w:val="number-point"/>
              <w:framePr w:hSpace="0" w:wrap="auto" w:vAnchor="margin" w:hAnchor="text" w:yAlign="inline"/>
              <w:numPr>
                <w:ilvl w:val="0"/>
                <w:numId w:val="0"/>
              </w:numPr>
              <w:rPr>
                <w:rFonts w:asciiTheme="minorHAnsi" w:hAnsiTheme="minorHAnsi" w:cstheme="minorBidi"/>
                <w:color w:val="auto"/>
              </w:rPr>
            </w:pPr>
            <w:r w:rsidRPr="630D272E">
              <w:rPr>
                <w:rFonts w:asciiTheme="minorHAnsi" w:hAnsiTheme="minorHAnsi" w:cstheme="minorBidi"/>
                <w:color w:val="auto"/>
              </w:rPr>
              <w:t xml:space="preserve">The Chair asked </w:t>
            </w:r>
            <w:r w:rsidR="0090695A" w:rsidRPr="630D272E">
              <w:rPr>
                <w:rFonts w:asciiTheme="minorHAnsi" w:hAnsiTheme="minorHAnsi" w:cstheme="minorBidi"/>
                <w:color w:val="auto"/>
              </w:rPr>
              <w:t>the Board Secretary</w:t>
            </w:r>
            <w:r w:rsidR="006040F8" w:rsidRPr="630D272E">
              <w:rPr>
                <w:rFonts w:asciiTheme="minorHAnsi" w:hAnsiTheme="minorHAnsi" w:cstheme="minorBidi"/>
                <w:color w:val="auto"/>
              </w:rPr>
              <w:t>, Chris Darling</w:t>
            </w:r>
            <w:r w:rsidR="00BE0394" w:rsidRPr="630D272E">
              <w:rPr>
                <w:rFonts w:asciiTheme="minorHAnsi" w:hAnsiTheme="minorHAnsi" w:cstheme="minorBidi"/>
                <w:color w:val="auto"/>
              </w:rPr>
              <w:t xml:space="preserve"> </w:t>
            </w:r>
            <w:r w:rsidR="00246956" w:rsidRPr="630D272E">
              <w:rPr>
                <w:rFonts w:asciiTheme="minorHAnsi" w:hAnsiTheme="minorHAnsi" w:cstheme="minorBidi"/>
                <w:color w:val="auto"/>
              </w:rPr>
              <w:t>(CD)</w:t>
            </w:r>
            <w:r w:rsidR="006040F8" w:rsidRPr="630D272E">
              <w:rPr>
                <w:rFonts w:asciiTheme="minorHAnsi" w:hAnsiTheme="minorHAnsi" w:cstheme="minorBidi"/>
                <w:color w:val="auto"/>
              </w:rPr>
              <w:t xml:space="preserve"> </w:t>
            </w:r>
            <w:r w:rsidRPr="630D272E">
              <w:rPr>
                <w:rFonts w:asciiTheme="minorHAnsi" w:hAnsiTheme="minorHAnsi" w:cstheme="minorBidi"/>
                <w:color w:val="auto"/>
              </w:rPr>
              <w:t xml:space="preserve">to talk members through the Terms of Reference.  CD </w:t>
            </w:r>
            <w:r w:rsidR="000E1305" w:rsidRPr="630D272E">
              <w:rPr>
                <w:rFonts w:asciiTheme="minorHAnsi" w:hAnsiTheme="minorHAnsi" w:cstheme="minorBidi"/>
                <w:color w:val="auto"/>
              </w:rPr>
              <w:t xml:space="preserve">referenced the relevant sections of the </w:t>
            </w:r>
            <w:r w:rsidRPr="630D272E">
              <w:rPr>
                <w:rFonts w:asciiTheme="minorHAnsi" w:hAnsiTheme="minorHAnsi" w:cstheme="minorBidi"/>
                <w:color w:val="auto"/>
              </w:rPr>
              <w:t xml:space="preserve">Standing Orders </w:t>
            </w:r>
            <w:r w:rsidR="000E1305" w:rsidRPr="630D272E">
              <w:rPr>
                <w:rFonts w:asciiTheme="minorHAnsi" w:hAnsiTheme="minorHAnsi" w:cstheme="minorBidi"/>
                <w:color w:val="auto"/>
              </w:rPr>
              <w:t>within the remit of the</w:t>
            </w:r>
            <w:r w:rsidRPr="630D272E">
              <w:rPr>
                <w:rFonts w:asciiTheme="minorHAnsi" w:hAnsiTheme="minorHAnsi" w:cstheme="minorBidi"/>
                <w:color w:val="auto"/>
              </w:rPr>
              <w:t xml:space="preserve"> Committee</w:t>
            </w:r>
            <w:r w:rsidR="00905693" w:rsidRPr="630D272E">
              <w:rPr>
                <w:rFonts w:asciiTheme="minorHAnsi" w:hAnsiTheme="minorHAnsi" w:cstheme="minorBidi"/>
                <w:color w:val="auto"/>
              </w:rPr>
              <w:t xml:space="preserve">. CD noted the </w:t>
            </w:r>
            <w:r w:rsidR="0041074F" w:rsidRPr="630D272E">
              <w:rPr>
                <w:rFonts w:asciiTheme="minorHAnsi" w:hAnsiTheme="minorHAnsi" w:cstheme="minorBidi"/>
                <w:color w:val="auto"/>
              </w:rPr>
              <w:t>remit of the Committee</w:t>
            </w:r>
            <w:r w:rsidR="00FF1C7E" w:rsidRPr="630D272E">
              <w:rPr>
                <w:rFonts w:asciiTheme="minorHAnsi" w:hAnsiTheme="minorHAnsi" w:cstheme="minorBidi"/>
                <w:color w:val="auto"/>
              </w:rPr>
              <w:t xml:space="preserve"> outlined</w:t>
            </w:r>
            <w:r w:rsidR="373011DB" w:rsidRPr="630D272E">
              <w:rPr>
                <w:rFonts w:asciiTheme="minorHAnsi" w:hAnsiTheme="minorHAnsi" w:cstheme="minorBidi"/>
                <w:color w:val="auto"/>
              </w:rPr>
              <w:t xml:space="preserve"> may be further developed as the</w:t>
            </w:r>
            <w:r w:rsidR="00550013">
              <w:rPr>
                <w:rFonts w:asciiTheme="minorHAnsi" w:hAnsiTheme="minorHAnsi" w:cstheme="minorBidi"/>
                <w:color w:val="auto"/>
              </w:rPr>
              <w:t xml:space="preserve"> roles and responsibilities</w:t>
            </w:r>
            <w:r w:rsidR="373011DB" w:rsidRPr="630D272E">
              <w:rPr>
                <w:rFonts w:asciiTheme="minorHAnsi" w:hAnsiTheme="minorHAnsi" w:cstheme="minorBidi"/>
                <w:color w:val="auto"/>
              </w:rPr>
              <w:t xml:space="preserve"> becomes </w:t>
            </w:r>
            <w:r w:rsidR="00313F97" w:rsidRPr="630D272E">
              <w:rPr>
                <w:rFonts w:asciiTheme="minorHAnsi" w:hAnsiTheme="minorHAnsi" w:cstheme="minorBidi"/>
                <w:color w:val="auto"/>
              </w:rPr>
              <w:t>clearer</w:t>
            </w:r>
            <w:r w:rsidR="0041074F" w:rsidRPr="630D272E">
              <w:rPr>
                <w:rFonts w:asciiTheme="minorHAnsi" w:hAnsiTheme="minorHAnsi" w:cstheme="minorBidi"/>
                <w:color w:val="auto"/>
              </w:rPr>
              <w:t>, t</w:t>
            </w:r>
            <w:r w:rsidR="00AD18EB" w:rsidRPr="630D272E">
              <w:rPr>
                <w:rFonts w:asciiTheme="minorHAnsi" w:hAnsiTheme="minorHAnsi" w:cstheme="minorBidi"/>
                <w:color w:val="auto"/>
              </w:rPr>
              <w:t>his in part due to the fact there is no e</w:t>
            </w:r>
            <w:r w:rsidR="00065495" w:rsidRPr="630D272E">
              <w:rPr>
                <w:rFonts w:asciiTheme="minorHAnsi" w:hAnsiTheme="minorHAnsi" w:cstheme="minorBidi"/>
                <w:color w:val="auto"/>
              </w:rPr>
              <w:t xml:space="preserve">quivalent </w:t>
            </w:r>
            <w:r w:rsidR="00AD18EB" w:rsidRPr="630D272E">
              <w:rPr>
                <w:rFonts w:asciiTheme="minorHAnsi" w:hAnsiTheme="minorHAnsi" w:cstheme="minorBidi"/>
                <w:color w:val="auto"/>
              </w:rPr>
              <w:t>C</w:t>
            </w:r>
            <w:r w:rsidR="00065495" w:rsidRPr="630D272E">
              <w:rPr>
                <w:rFonts w:asciiTheme="minorHAnsi" w:hAnsiTheme="minorHAnsi" w:cstheme="minorBidi"/>
                <w:color w:val="auto"/>
              </w:rPr>
              <w:t>ommittee within NHS Wales</w:t>
            </w:r>
            <w:r w:rsidR="00AD18EB" w:rsidRPr="630D272E">
              <w:rPr>
                <w:rFonts w:asciiTheme="minorHAnsi" w:hAnsiTheme="minorHAnsi" w:cstheme="minorBidi"/>
                <w:color w:val="auto"/>
              </w:rPr>
              <w:t xml:space="preserve"> to </w:t>
            </w:r>
            <w:r w:rsidR="00065495" w:rsidRPr="630D272E">
              <w:rPr>
                <w:rFonts w:asciiTheme="minorHAnsi" w:hAnsiTheme="minorHAnsi" w:cstheme="minorBidi"/>
                <w:color w:val="auto"/>
              </w:rPr>
              <w:t>benchmark against.</w:t>
            </w:r>
            <w:r w:rsidR="0041074F" w:rsidRPr="630D272E">
              <w:rPr>
                <w:rFonts w:asciiTheme="minorHAnsi" w:hAnsiTheme="minorHAnsi" w:cstheme="minorBidi"/>
                <w:color w:val="auto"/>
              </w:rPr>
              <w:t xml:space="preserve"> Work has been undertaken to date to </w:t>
            </w:r>
            <w:r w:rsidR="00791F12" w:rsidRPr="630D272E">
              <w:rPr>
                <w:rFonts w:asciiTheme="minorHAnsi" w:hAnsiTheme="minorHAnsi" w:cstheme="minorBidi"/>
                <w:color w:val="auto"/>
              </w:rPr>
              <w:t>establish the DHCW processes that are within the remit of the Committee</w:t>
            </w:r>
            <w:r w:rsidR="00CC3EB4">
              <w:rPr>
                <w:rFonts w:asciiTheme="minorHAnsi" w:hAnsiTheme="minorHAnsi" w:cstheme="minorBidi"/>
                <w:color w:val="auto"/>
              </w:rPr>
              <w:t xml:space="preserve"> </w:t>
            </w:r>
            <w:proofErr w:type="gramStart"/>
            <w:r w:rsidR="00CC3EB4">
              <w:rPr>
                <w:rFonts w:asciiTheme="minorHAnsi" w:hAnsiTheme="minorHAnsi" w:cstheme="minorBidi"/>
                <w:color w:val="auto"/>
              </w:rPr>
              <w:t>in order</w:t>
            </w:r>
            <w:r w:rsidR="00791F12" w:rsidRPr="630D272E">
              <w:rPr>
                <w:rFonts w:asciiTheme="minorHAnsi" w:hAnsiTheme="minorHAnsi" w:cstheme="minorBidi"/>
                <w:color w:val="auto"/>
              </w:rPr>
              <w:t xml:space="preserve"> to</w:t>
            </w:r>
            <w:proofErr w:type="gramEnd"/>
            <w:r w:rsidR="00791F12" w:rsidRPr="630D272E">
              <w:rPr>
                <w:rFonts w:asciiTheme="minorHAnsi" w:hAnsiTheme="minorHAnsi" w:cstheme="minorBidi"/>
                <w:color w:val="auto"/>
              </w:rPr>
              <w:t xml:space="preserve"> provide assurance to the </w:t>
            </w:r>
            <w:r w:rsidR="730AF918" w:rsidRPr="630D272E">
              <w:rPr>
                <w:rFonts w:asciiTheme="minorHAnsi" w:hAnsiTheme="minorHAnsi" w:cstheme="minorBidi"/>
                <w:color w:val="auto"/>
              </w:rPr>
              <w:t>B</w:t>
            </w:r>
            <w:r w:rsidR="00791F12" w:rsidRPr="630D272E">
              <w:rPr>
                <w:rFonts w:asciiTheme="minorHAnsi" w:hAnsiTheme="minorHAnsi" w:cstheme="minorBidi"/>
                <w:color w:val="auto"/>
              </w:rPr>
              <w:t>oard</w:t>
            </w:r>
            <w:r w:rsidR="00CC3EB4">
              <w:rPr>
                <w:rFonts w:asciiTheme="minorHAnsi" w:hAnsiTheme="minorHAnsi" w:cstheme="minorBidi"/>
                <w:color w:val="auto"/>
              </w:rPr>
              <w:t>,</w:t>
            </w:r>
            <w:r w:rsidR="00C02B9D" w:rsidRPr="630D272E">
              <w:rPr>
                <w:rFonts w:asciiTheme="minorHAnsi" w:hAnsiTheme="minorHAnsi" w:cstheme="minorBidi"/>
                <w:color w:val="auto"/>
              </w:rPr>
              <w:t xml:space="preserve"> resulting in the Terms of Reference presented to the members and officers present.</w:t>
            </w:r>
          </w:p>
          <w:p w14:paraId="74333D04" w14:textId="4C5FC61C" w:rsidR="004C594B" w:rsidRDefault="00065495" w:rsidP="001513F0">
            <w:pPr>
              <w:pStyle w:val="number-point"/>
              <w:framePr w:hSpace="0" w:wrap="auto" w:vAnchor="margin" w:hAnchor="text" w:yAlign="inline"/>
              <w:numPr>
                <w:ilvl w:val="0"/>
                <w:numId w:val="0"/>
              </w:numPr>
              <w:rPr>
                <w:rFonts w:asciiTheme="minorHAnsi" w:hAnsiTheme="minorHAnsi" w:cstheme="minorBidi"/>
                <w:color w:val="auto"/>
              </w:rPr>
            </w:pPr>
            <w:r w:rsidRPr="630D272E">
              <w:rPr>
                <w:rFonts w:asciiTheme="minorHAnsi" w:hAnsiTheme="minorHAnsi" w:cstheme="minorBidi"/>
                <w:color w:val="auto"/>
              </w:rPr>
              <w:t xml:space="preserve">The Chair asked members </w:t>
            </w:r>
            <w:r w:rsidR="004C594B" w:rsidRPr="630D272E">
              <w:rPr>
                <w:rFonts w:asciiTheme="minorHAnsi" w:hAnsiTheme="minorHAnsi" w:cstheme="minorBidi"/>
                <w:color w:val="auto"/>
              </w:rPr>
              <w:t xml:space="preserve">for their </w:t>
            </w:r>
            <w:r w:rsidRPr="630D272E">
              <w:rPr>
                <w:rFonts w:asciiTheme="minorHAnsi" w:hAnsiTheme="minorHAnsi" w:cstheme="minorBidi"/>
                <w:color w:val="auto"/>
              </w:rPr>
              <w:t>comments or questions on the Terms of Reference</w:t>
            </w:r>
            <w:r w:rsidR="004C594B" w:rsidRPr="630D272E">
              <w:rPr>
                <w:rFonts w:asciiTheme="minorHAnsi" w:hAnsiTheme="minorHAnsi" w:cstheme="minorBidi"/>
                <w:color w:val="auto"/>
              </w:rPr>
              <w:t>.</w:t>
            </w:r>
            <w:r w:rsidR="797F36E2" w:rsidRPr="630D272E">
              <w:rPr>
                <w:rFonts w:asciiTheme="minorHAnsi" w:hAnsiTheme="minorHAnsi" w:cstheme="minorBidi"/>
                <w:color w:val="auto"/>
              </w:rPr>
              <w:t xml:space="preserve">  Members had been given opportunity to review the Terms of Reference prior to the meeting and there were no further comments or questions received.</w:t>
            </w:r>
          </w:p>
          <w:p w14:paraId="11D835AB" w14:textId="77777777" w:rsidR="004C594B" w:rsidRPr="00DA1C11" w:rsidRDefault="004C594B" w:rsidP="001513F0">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 Committee resolved to:</w:t>
            </w:r>
          </w:p>
          <w:p w14:paraId="0BBD3E53" w14:textId="747EBDBA" w:rsidR="00CE47A0" w:rsidRPr="0041351A" w:rsidRDefault="004C594B" w:rsidP="001513F0">
            <w:pPr>
              <w:pStyle w:val="number-point"/>
              <w:framePr w:hSpace="0" w:wrap="auto" w:vAnchor="margin" w:hAnchor="text" w:yAlign="inline"/>
              <w:numPr>
                <w:ilvl w:val="0"/>
                <w:numId w:val="0"/>
              </w:numPr>
              <w:rPr>
                <w:rFonts w:asciiTheme="minorHAnsi" w:hAnsiTheme="minorHAnsi" w:cstheme="minorHAnsi"/>
                <w:color w:val="auto"/>
              </w:rPr>
            </w:pPr>
            <w:r>
              <w:rPr>
                <w:rFonts w:asciiTheme="minorHAnsi" w:hAnsiTheme="minorHAnsi" w:cstheme="minorHAnsi"/>
                <w:color w:val="auto"/>
              </w:rPr>
              <w:t>Approve the Terms of Reference</w:t>
            </w:r>
          </w:p>
        </w:tc>
        <w:tc>
          <w:tcPr>
            <w:tcW w:w="1560" w:type="dxa"/>
          </w:tcPr>
          <w:p w14:paraId="760CB0E5" w14:textId="12762E34" w:rsidR="00E72EB5" w:rsidRPr="00513881" w:rsidRDefault="008543BA" w:rsidP="00E72EB5">
            <w:pPr>
              <w:pStyle w:val="Style2"/>
              <w:framePr w:hSpace="0" w:wrap="auto" w:vAnchor="margin" w:hAnchor="text" w:yAlign="inline"/>
              <w:rPr>
                <w:color w:val="auto"/>
              </w:rPr>
            </w:pPr>
            <w:r>
              <w:rPr>
                <w:color w:val="auto"/>
              </w:rPr>
              <w:lastRenderedPageBreak/>
              <w:t>Approved</w:t>
            </w:r>
          </w:p>
        </w:tc>
        <w:tc>
          <w:tcPr>
            <w:tcW w:w="1508" w:type="dxa"/>
          </w:tcPr>
          <w:p w14:paraId="1B870FE3" w14:textId="3237EFAC" w:rsidR="00E72EB5" w:rsidRPr="00513881" w:rsidRDefault="001652E6" w:rsidP="00E72EB5">
            <w:pPr>
              <w:pStyle w:val="Style2"/>
              <w:framePr w:hSpace="0" w:wrap="auto" w:vAnchor="margin" w:hAnchor="text" w:yAlign="inline"/>
              <w:rPr>
                <w:color w:val="auto"/>
              </w:rPr>
            </w:pPr>
            <w:r>
              <w:rPr>
                <w:color w:val="auto"/>
              </w:rPr>
              <w:t>None to note</w:t>
            </w:r>
          </w:p>
        </w:tc>
      </w:tr>
      <w:tr w:rsidR="00E72EB5" w:rsidRPr="00513881" w14:paraId="1220E530" w14:textId="696DE84D" w:rsidTr="646874F6">
        <w:trPr>
          <w:trHeight w:val="355"/>
        </w:trPr>
        <w:tc>
          <w:tcPr>
            <w:tcW w:w="1109" w:type="dxa"/>
          </w:tcPr>
          <w:p w14:paraId="5BCEB8C0" w14:textId="0A6F28C8" w:rsidR="00E72EB5" w:rsidRPr="00513881" w:rsidRDefault="00E72EB5" w:rsidP="00E72EB5">
            <w:pPr>
              <w:pStyle w:val="Style2"/>
              <w:framePr w:hSpace="0" w:wrap="auto" w:vAnchor="margin" w:hAnchor="text" w:yAlign="inline"/>
              <w:jc w:val="center"/>
              <w:rPr>
                <w:color w:val="auto"/>
              </w:rPr>
            </w:pPr>
            <w:r w:rsidRPr="00513881">
              <w:rPr>
                <w:color w:val="auto"/>
              </w:rPr>
              <w:t>2.2</w:t>
            </w:r>
          </w:p>
        </w:tc>
        <w:tc>
          <w:tcPr>
            <w:tcW w:w="6135" w:type="dxa"/>
          </w:tcPr>
          <w:p w14:paraId="7270A29A" w14:textId="3AACEC49" w:rsidR="00877301" w:rsidRPr="00706970" w:rsidRDefault="00877301" w:rsidP="2F2F60A7">
            <w:pPr>
              <w:pStyle w:val="table-paragraph"/>
              <w:framePr w:hSpace="0" w:wrap="auto" w:vAnchor="margin" w:hAnchor="text" w:yAlign="inline"/>
              <w:ind w:left="0"/>
              <w:rPr>
                <w:b/>
                <w:bCs/>
                <w:color w:val="auto"/>
              </w:rPr>
            </w:pPr>
            <w:r w:rsidRPr="00877301">
              <w:rPr>
                <w:b/>
                <w:bCs/>
                <w:color w:val="auto"/>
              </w:rPr>
              <w:t>Committee Annual Cycle of Business and Forward Work Plan and Associated Dates</w:t>
            </w:r>
          </w:p>
          <w:p w14:paraId="5E4C3AF1" w14:textId="4E38F747" w:rsidR="00B141CF" w:rsidRDefault="6BB328EC" w:rsidP="001513F0">
            <w:pPr>
              <w:pStyle w:val="table-paragraph"/>
              <w:framePr w:hSpace="0" w:wrap="auto" w:vAnchor="margin" w:hAnchor="text" w:yAlign="inline"/>
              <w:ind w:left="0"/>
              <w:rPr>
                <w:color w:val="auto"/>
              </w:rPr>
            </w:pPr>
            <w:r w:rsidRPr="2F2F60A7">
              <w:rPr>
                <w:color w:val="auto"/>
              </w:rPr>
              <w:t xml:space="preserve">The Chair asked </w:t>
            </w:r>
            <w:r w:rsidR="23B526AB" w:rsidRPr="2F2F60A7">
              <w:rPr>
                <w:color w:val="auto"/>
              </w:rPr>
              <w:t>CD</w:t>
            </w:r>
            <w:r w:rsidRPr="2F2F60A7">
              <w:rPr>
                <w:color w:val="auto"/>
              </w:rPr>
              <w:t xml:space="preserve"> to talk through the Annual Cycle of</w:t>
            </w:r>
            <w:r w:rsidR="41D0E63F" w:rsidRPr="2F2F60A7">
              <w:rPr>
                <w:color w:val="auto"/>
              </w:rPr>
              <w:t xml:space="preserve"> Committee</w:t>
            </w:r>
            <w:r w:rsidRPr="2F2F60A7">
              <w:rPr>
                <w:color w:val="auto"/>
              </w:rPr>
              <w:t xml:space="preserve"> Business and Forward </w:t>
            </w:r>
            <w:r w:rsidR="72E7B9C5" w:rsidRPr="630D272E">
              <w:rPr>
                <w:color w:val="auto"/>
              </w:rPr>
              <w:t>W</w:t>
            </w:r>
            <w:r w:rsidRPr="630D272E">
              <w:rPr>
                <w:color w:val="auto"/>
              </w:rPr>
              <w:t xml:space="preserve">ork </w:t>
            </w:r>
            <w:r w:rsidR="04C8C666" w:rsidRPr="630D272E">
              <w:rPr>
                <w:color w:val="auto"/>
              </w:rPr>
              <w:t>P</w:t>
            </w:r>
            <w:r w:rsidRPr="630D272E">
              <w:rPr>
                <w:color w:val="auto"/>
              </w:rPr>
              <w:t>lan</w:t>
            </w:r>
            <w:r w:rsidRPr="2F2F60A7">
              <w:rPr>
                <w:color w:val="auto"/>
              </w:rPr>
              <w:t xml:space="preserve">.  </w:t>
            </w:r>
          </w:p>
          <w:p w14:paraId="03F7C07B" w14:textId="32EE5DE7" w:rsidR="00A76948" w:rsidRDefault="6BB328EC" w:rsidP="001513F0">
            <w:pPr>
              <w:pStyle w:val="table-paragraph"/>
              <w:framePr w:hSpace="0" w:wrap="auto" w:vAnchor="margin" w:hAnchor="text" w:yAlign="inline"/>
              <w:ind w:left="0"/>
              <w:rPr>
                <w:color w:val="auto"/>
              </w:rPr>
            </w:pPr>
            <w:r w:rsidRPr="2F2F60A7">
              <w:rPr>
                <w:color w:val="auto"/>
              </w:rPr>
              <w:t>CD explained</w:t>
            </w:r>
            <w:r w:rsidR="3AFFFE36" w:rsidRPr="2F2F60A7">
              <w:rPr>
                <w:color w:val="auto"/>
              </w:rPr>
              <w:t xml:space="preserve"> </w:t>
            </w:r>
            <w:r w:rsidR="73B21599" w:rsidRPr="2F2F60A7">
              <w:rPr>
                <w:color w:val="auto"/>
              </w:rPr>
              <w:t xml:space="preserve">the </w:t>
            </w:r>
            <w:r w:rsidR="3AFFFE36" w:rsidRPr="2F2F60A7">
              <w:rPr>
                <w:color w:val="auto"/>
              </w:rPr>
              <w:t xml:space="preserve">purpose of </w:t>
            </w:r>
            <w:r w:rsidRPr="2F2F60A7">
              <w:rPr>
                <w:color w:val="auto"/>
              </w:rPr>
              <w:t>the A</w:t>
            </w:r>
            <w:r w:rsidR="3AFFFE36" w:rsidRPr="2F2F60A7">
              <w:rPr>
                <w:color w:val="auto"/>
              </w:rPr>
              <w:t xml:space="preserve">nnual </w:t>
            </w:r>
            <w:r w:rsidRPr="2F2F60A7">
              <w:rPr>
                <w:color w:val="auto"/>
              </w:rPr>
              <w:t>C</w:t>
            </w:r>
            <w:r w:rsidR="3AFFFE36" w:rsidRPr="2F2F60A7">
              <w:rPr>
                <w:color w:val="auto"/>
              </w:rPr>
              <w:t xml:space="preserve">ycle of </w:t>
            </w:r>
            <w:r w:rsidRPr="2F2F60A7">
              <w:rPr>
                <w:color w:val="auto"/>
              </w:rPr>
              <w:t>B</w:t>
            </w:r>
            <w:r w:rsidR="3AFFFE36" w:rsidRPr="2F2F60A7">
              <w:rPr>
                <w:color w:val="auto"/>
              </w:rPr>
              <w:t>usiness</w:t>
            </w:r>
            <w:r w:rsidR="128FD0A0" w:rsidRPr="2F2F60A7">
              <w:rPr>
                <w:color w:val="auto"/>
              </w:rPr>
              <w:t>,</w:t>
            </w:r>
            <w:r w:rsidR="3AFFFE36" w:rsidRPr="2F2F60A7">
              <w:rPr>
                <w:color w:val="auto"/>
              </w:rPr>
              <w:t xml:space="preserve"> </w:t>
            </w:r>
            <w:r w:rsidR="6C8CE78A" w:rsidRPr="630D272E">
              <w:rPr>
                <w:color w:val="auto"/>
              </w:rPr>
              <w:t xml:space="preserve">that was </w:t>
            </w:r>
            <w:r w:rsidRPr="2F2F60A7">
              <w:rPr>
                <w:color w:val="auto"/>
              </w:rPr>
              <w:t xml:space="preserve">developed annually to outline the core items that the Committee can expect to see </w:t>
            </w:r>
            <w:r w:rsidR="3AFFFE36" w:rsidRPr="2F2F60A7">
              <w:rPr>
                <w:color w:val="auto"/>
              </w:rPr>
              <w:t xml:space="preserve">on a regular basis </w:t>
            </w:r>
            <w:r w:rsidRPr="2F2F60A7">
              <w:rPr>
                <w:color w:val="auto"/>
              </w:rPr>
              <w:t xml:space="preserve">as well as on an </w:t>
            </w:r>
            <w:r w:rsidR="73B21599" w:rsidRPr="2F2F60A7">
              <w:rPr>
                <w:color w:val="auto"/>
              </w:rPr>
              <w:t>annual</w:t>
            </w:r>
            <w:r w:rsidRPr="2F2F60A7">
              <w:rPr>
                <w:color w:val="auto"/>
              </w:rPr>
              <w:t xml:space="preserve"> or one-off basis. </w:t>
            </w:r>
            <w:r w:rsidR="3AFFFE36" w:rsidRPr="2F2F60A7">
              <w:rPr>
                <w:color w:val="auto"/>
              </w:rPr>
              <w:t xml:space="preserve">  </w:t>
            </w:r>
            <w:r w:rsidRPr="2F2F60A7">
              <w:rPr>
                <w:color w:val="auto"/>
              </w:rPr>
              <w:t>The it</w:t>
            </w:r>
            <w:r w:rsidR="3AFFFE36" w:rsidRPr="2F2F60A7">
              <w:rPr>
                <w:color w:val="auto"/>
              </w:rPr>
              <w:t xml:space="preserve">em covers the next 12 months </w:t>
            </w:r>
            <w:r w:rsidR="2B677831" w:rsidRPr="2F2F60A7">
              <w:rPr>
                <w:color w:val="auto"/>
              </w:rPr>
              <w:t xml:space="preserve">activity </w:t>
            </w:r>
            <w:r w:rsidR="35E0FD9B" w:rsidRPr="2F2F60A7">
              <w:rPr>
                <w:color w:val="auto"/>
              </w:rPr>
              <w:t>to</w:t>
            </w:r>
            <w:r w:rsidR="3AFFFE36" w:rsidRPr="2F2F60A7">
              <w:rPr>
                <w:color w:val="auto"/>
              </w:rPr>
              <w:t xml:space="preserve"> help</w:t>
            </w:r>
            <w:r w:rsidR="2B677831" w:rsidRPr="2F2F60A7">
              <w:rPr>
                <w:color w:val="auto"/>
              </w:rPr>
              <w:t xml:space="preserve"> the C</w:t>
            </w:r>
            <w:r w:rsidR="3AFFFE36" w:rsidRPr="2F2F60A7">
              <w:rPr>
                <w:color w:val="auto"/>
              </w:rPr>
              <w:t>ommittee plan its meetings</w:t>
            </w:r>
            <w:r w:rsidR="73B21599" w:rsidRPr="2F2F60A7">
              <w:rPr>
                <w:color w:val="auto"/>
              </w:rPr>
              <w:t xml:space="preserve">. </w:t>
            </w:r>
          </w:p>
          <w:p w14:paraId="6FBE84C0" w14:textId="68BBC8D3" w:rsidR="00A76948" w:rsidRDefault="2B677831" w:rsidP="001513F0">
            <w:pPr>
              <w:pStyle w:val="table-paragraph"/>
              <w:framePr w:hSpace="0" w:wrap="auto" w:vAnchor="margin" w:hAnchor="text" w:yAlign="inline"/>
              <w:ind w:left="0"/>
              <w:rPr>
                <w:color w:val="auto"/>
              </w:rPr>
            </w:pPr>
            <w:r w:rsidRPr="2F2F60A7">
              <w:rPr>
                <w:color w:val="auto"/>
              </w:rPr>
              <w:t>CD explained that</w:t>
            </w:r>
            <w:r w:rsidR="73B21599" w:rsidRPr="2F2F60A7">
              <w:rPr>
                <w:color w:val="auto"/>
              </w:rPr>
              <w:t xml:space="preserve"> </w:t>
            </w:r>
            <w:r w:rsidR="4B059B85" w:rsidRPr="2F2F60A7">
              <w:rPr>
                <w:color w:val="auto"/>
              </w:rPr>
              <w:t>t</w:t>
            </w:r>
            <w:r w:rsidR="663807A2" w:rsidRPr="2F2F60A7">
              <w:rPr>
                <w:color w:val="auto"/>
              </w:rPr>
              <w:t xml:space="preserve">he Forward </w:t>
            </w:r>
            <w:r w:rsidR="663807A2" w:rsidRPr="630D272E">
              <w:rPr>
                <w:color w:val="auto"/>
              </w:rPr>
              <w:t>Work</w:t>
            </w:r>
            <w:r w:rsidR="63A9420D" w:rsidRPr="630D272E">
              <w:rPr>
                <w:color w:val="auto"/>
              </w:rPr>
              <w:t xml:space="preserve"> </w:t>
            </w:r>
            <w:r w:rsidR="78200FFF" w:rsidRPr="630D272E">
              <w:rPr>
                <w:color w:val="auto"/>
              </w:rPr>
              <w:t>P</w:t>
            </w:r>
            <w:r w:rsidR="663807A2" w:rsidRPr="630D272E">
              <w:rPr>
                <w:color w:val="auto"/>
              </w:rPr>
              <w:t>lan</w:t>
            </w:r>
            <w:r w:rsidR="663807A2" w:rsidRPr="2F2F60A7">
              <w:rPr>
                <w:color w:val="auto"/>
              </w:rPr>
              <w:t xml:space="preserve"> </w:t>
            </w:r>
            <w:r w:rsidR="1D9EE059" w:rsidRPr="2F2F60A7">
              <w:rPr>
                <w:color w:val="auto"/>
              </w:rPr>
              <w:t xml:space="preserve">is </w:t>
            </w:r>
            <w:r w:rsidRPr="2F2F60A7">
              <w:rPr>
                <w:color w:val="auto"/>
              </w:rPr>
              <w:t xml:space="preserve">expected </w:t>
            </w:r>
            <w:r w:rsidR="35E0FD9B" w:rsidRPr="2F2F60A7">
              <w:rPr>
                <w:color w:val="auto"/>
              </w:rPr>
              <w:t>to</w:t>
            </w:r>
            <w:r w:rsidRPr="2F2F60A7">
              <w:rPr>
                <w:color w:val="auto"/>
              </w:rPr>
              <w:t xml:space="preserve"> </w:t>
            </w:r>
            <w:r w:rsidR="73B21599" w:rsidRPr="2F2F60A7">
              <w:rPr>
                <w:color w:val="auto"/>
              </w:rPr>
              <w:t>be a fluid document</w:t>
            </w:r>
            <w:r w:rsidR="35E0FD9B" w:rsidRPr="2F2F60A7">
              <w:rPr>
                <w:color w:val="auto"/>
              </w:rPr>
              <w:t xml:space="preserve"> to aid in work planning</w:t>
            </w:r>
            <w:r w:rsidRPr="2F2F60A7">
              <w:rPr>
                <w:color w:val="auto"/>
              </w:rPr>
              <w:t xml:space="preserve">.  CD has asked </w:t>
            </w:r>
            <w:r w:rsidR="73B21599" w:rsidRPr="2F2F60A7">
              <w:rPr>
                <w:color w:val="auto"/>
              </w:rPr>
              <w:t xml:space="preserve">colleagues </w:t>
            </w:r>
            <w:r w:rsidRPr="2F2F60A7">
              <w:rPr>
                <w:color w:val="auto"/>
              </w:rPr>
              <w:t>to do some</w:t>
            </w:r>
            <w:r w:rsidR="73B21599" w:rsidRPr="2F2F60A7">
              <w:rPr>
                <w:color w:val="auto"/>
              </w:rPr>
              <w:t xml:space="preserve"> horizon scanning within their areas of responsibility </w:t>
            </w:r>
            <w:r w:rsidR="1D9EE059" w:rsidRPr="2F2F60A7">
              <w:rPr>
                <w:color w:val="auto"/>
              </w:rPr>
              <w:t xml:space="preserve">to help guide the content of this document </w:t>
            </w:r>
            <w:r w:rsidR="2AAEE8E5" w:rsidRPr="2F2F60A7">
              <w:rPr>
                <w:color w:val="auto"/>
              </w:rPr>
              <w:t>for th</w:t>
            </w:r>
            <w:r w:rsidR="73B21599" w:rsidRPr="2F2F60A7">
              <w:rPr>
                <w:color w:val="auto"/>
              </w:rPr>
              <w:t>e next 6 to 9 months</w:t>
            </w:r>
            <w:r w:rsidRPr="2F2F60A7">
              <w:rPr>
                <w:color w:val="auto"/>
              </w:rPr>
              <w:t>.  This would</w:t>
            </w:r>
            <w:r w:rsidR="0754FD6C" w:rsidRPr="2F2F60A7">
              <w:rPr>
                <w:color w:val="auto"/>
              </w:rPr>
              <w:t xml:space="preserve"> </w:t>
            </w:r>
            <w:r w:rsidRPr="2F2F60A7">
              <w:rPr>
                <w:color w:val="auto"/>
              </w:rPr>
              <w:t>highlight</w:t>
            </w:r>
            <w:r w:rsidR="73B21599" w:rsidRPr="2F2F60A7">
              <w:rPr>
                <w:color w:val="auto"/>
              </w:rPr>
              <w:t xml:space="preserve"> </w:t>
            </w:r>
            <w:r w:rsidRPr="2F2F60A7">
              <w:rPr>
                <w:color w:val="auto"/>
              </w:rPr>
              <w:t>areas that</w:t>
            </w:r>
            <w:r w:rsidR="73B21599" w:rsidRPr="2F2F60A7">
              <w:rPr>
                <w:color w:val="auto"/>
              </w:rPr>
              <w:t xml:space="preserve"> this </w:t>
            </w:r>
            <w:r w:rsidR="5FEE6068" w:rsidRPr="2F2F60A7">
              <w:rPr>
                <w:color w:val="auto"/>
              </w:rPr>
              <w:t>C</w:t>
            </w:r>
            <w:r w:rsidR="73B21599" w:rsidRPr="2F2F60A7">
              <w:rPr>
                <w:color w:val="auto"/>
              </w:rPr>
              <w:t>ommittee should be sighted on</w:t>
            </w:r>
            <w:r w:rsidR="4DB221F3" w:rsidRPr="2F2F60A7">
              <w:rPr>
                <w:color w:val="auto"/>
              </w:rPr>
              <w:t xml:space="preserve"> and review</w:t>
            </w:r>
            <w:r w:rsidR="0754FD6C" w:rsidRPr="2F2F60A7">
              <w:rPr>
                <w:color w:val="auto"/>
              </w:rPr>
              <w:t xml:space="preserve"> </w:t>
            </w:r>
            <w:r w:rsidR="1121DD63" w:rsidRPr="630D272E">
              <w:rPr>
                <w:color w:val="auto"/>
              </w:rPr>
              <w:t>any areas</w:t>
            </w:r>
            <w:r w:rsidR="0754FD6C" w:rsidRPr="630D272E">
              <w:rPr>
                <w:color w:val="auto"/>
              </w:rPr>
              <w:t xml:space="preserve"> </w:t>
            </w:r>
            <w:r w:rsidR="0754FD6C" w:rsidRPr="2F2F60A7">
              <w:rPr>
                <w:color w:val="auto"/>
              </w:rPr>
              <w:t>that might be missing.</w:t>
            </w:r>
          </w:p>
          <w:p w14:paraId="543E1E44" w14:textId="12E89940" w:rsidR="00CE47A0" w:rsidRDefault="2B677831" w:rsidP="001513F0">
            <w:pPr>
              <w:pStyle w:val="table-paragraph"/>
              <w:framePr w:hSpace="0" w:wrap="auto" w:vAnchor="margin" w:hAnchor="text" w:yAlign="inline"/>
              <w:ind w:left="0"/>
              <w:rPr>
                <w:color w:val="auto"/>
              </w:rPr>
            </w:pPr>
            <w:r w:rsidRPr="2F2F60A7">
              <w:rPr>
                <w:color w:val="auto"/>
              </w:rPr>
              <w:t>CD</w:t>
            </w:r>
            <w:r w:rsidR="4E81B136" w:rsidRPr="2F2F60A7">
              <w:rPr>
                <w:color w:val="auto"/>
              </w:rPr>
              <w:t xml:space="preserve"> outlined the different sections of </w:t>
            </w:r>
            <w:r w:rsidR="2964F8AC" w:rsidRPr="2F2F60A7">
              <w:rPr>
                <w:color w:val="auto"/>
              </w:rPr>
              <w:t>t</w:t>
            </w:r>
            <w:r w:rsidR="663807A2" w:rsidRPr="2F2F60A7">
              <w:rPr>
                <w:color w:val="auto"/>
              </w:rPr>
              <w:t>he Annual Cycle of Business</w:t>
            </w:r>
            <w:r w:rsidR="4E81B136" w:rsidRPr="2F2F60A7">
              <w:rPr>
                <w:color w:val="auto"/>
              </w:rPr>
              <w:t xml:space="preserve">, highlighting the Committee Chair’s Report for Board, received by the </w:t>
            </w:r>
            <w:r w:rsidR="695D21C7" w:rsidRPr="2F2F60A7">
              <w:rPr>
                <w:color w:val="auto"/>
              </w:rPr>
              <w:t xml:space="preserve">SHA Board following a Committee meeting. This report is an avenue to </w:t>
            </w:r>
            <w:r w:rsidR="60F823E9" w:rsidRPr="2F2F60A7">
              <w:rPr>
                <w:color w:val="auto"/>
              </w:rPr>
              <w:t xml:space="preserve">escalate issues and </w:t>
            </w:r>
            <w:r w:rsidR="60F823E9" w:rsidRPr="2F2F60A7">
              <w:rPr>
                <w:color w:val="auto"/>
              </w:rPr>
              <w:lastRenderedPageBreak/>
              <w:t>outline the actions taken by the Committee.</w:t>
            </w:r>
            <w:r w:rsidR="4DB221F3" w:rsidRPr="2F2F60A7">
              <w:rPr>
                <w:color w:val="auto"/>
              </w:rPr>
              <w:t xml:space="preserve"> </w:t>
            </w:r>
            <w:r w:rsidRPr="2F2F60A7">
              <w:rPr>
                <w:color w:val="auto"/>
              </w:rPr>
              <w:t xml:space="preserve">The Digital Governance and Safety </w:t>
            </w:r>
            <w:r w:rsidR="01E59F29" w:rsidRPr="2F2F60A7">
              <w:rPr>
                <w:color w:val="auto"/>
              </w:rPr>
              <w:t xml:space="preserve">Performance and </w:t>
            </w:r>
            <w:r w:rsidRPr="2F2F60A7">
              <w:rPr>
                <w:color w:val="auto"/>
              </w:rPr>
              <w:t>A</w:t>
            </w:r>
            <w:r w:rsidR="4DB221F3" w:rsidRPr="2F2F60A7">
              <w:rPr>
                <w:color w:val="auto"/>
              </w:rPr>
              <w:t xml:space="preserve">ssurance </w:t>
            </w:r>
            <w:r w:rsidRPr="2F2F60A7">
              <w:rPr>
                <w:color w:val="auto"/>
              </w:rPr>
              <w:t>S</w:t>
            </w:r>
            <w:r w:rsidR="4DB221F3" w:rsidRPr="2F2F60A7">
              <w:rPr>
                <w:color w:val="auto"/>
              </w:rPr>
              <w:t>ection set</w:t>
            </w:r>
            <w:r w:rsidRPr="2F2F60A7">
              <w:rPr>
                <w:color w:val="auto"/>
              </w:rPr>
              <w:t>s</w:t>
            </w:r>
            <w:r w:rsidR="4DB221F3" w:rsidRPr="2F2F60A7">
              <w:rPr>
                <w:color w:val="auto"/>
              </w:rPr>
              <w:t xml:space="preserve"> out </w:t>
            </w:r>
            <w:r w:rsidRPr="2F2F60A7">
              <w:rPr>
                <w:color w:val="auto"/>
              </w:rPr>
              <w:t>the</w:t>
            </w:r>
            <w:r w:rsidR="4DB221F3" w:rsidRPr="2F2F60A7">
              <w:rPr>
                <w:color w:val="auto"/>
              </w:rPr>
              <w:t xml:space="preserve"> assu</w:t>
            </w:r>
            <w:r w:rsidRPr="2F2F60A7">
              <w:rPr>
                <w:color w:val="auto"/>
              </w:rPr>
              <w:t>r</w:t>
            </w:r>
            <w:r w:rsidR="4DB221F3" w:rsidRPr="2F2F60A7">
              <w:rPr>
                <w:color w:val="auto"/>
              </w:rPr>
              <w:t xml:space="preserve">ance reports </w:t>
            </w:r>
            <w:r w:rsidR="01E59F29" w:rsidRPr="2F2F60A7">
              <w:rPr>
                <w:color w:val="auto"/>
              </w:rPr>
              <w:t xml:space="preserve">in high-level terms </w:t>
            </w:r>
            <w:r w:rsidR="4DB221F3" w:rsidRPr="2F2F60A7">
              <w:rPr>
                <w:color w:val="auto"/>
              </w:rPr>
              <w:t xml:space="preserve">and </w:t>
            </w:r>
            <w:r w:rsidRPr="2F2F60A7">
              <w:rPr>
                <w:color w:val="auto"/>
              </w:rPr>
              <w:t xml:space="preserve">it </w:t>
            </w:r>
            <w:r w:rsidR="0BF5D5E4" w:rsidRPr="2F2F60A7">
              <w:rPr>
                <w:color w:val="auto"/>
              </w:rPr>
              <w:t>is</w:t>
            </w:r>
            <w:r w:rsidRPr="2F2F60A7">
              <w:rPr>
                <w:color w:val="auto"/>
              </w:rPr>
              <w:t xml:space="preserve"> </w:t>
            </w:r>
            <w:r w:rsidR="4DB221F3" w:rsidRPr="2F2F60A7">
              <w:rPr>
                <w:color w:val="auto"/>
              </w:rPr>
              <w:t xml:space="preserve">important for </w:t>
            </w:r>
            <w:r w:rsidRPr="2F2F60A7">
              <w:rPr>
                <w:color w:val="auto"/>
              </w:rPr>
              <w:t>C</w:t>
            </w:r>
            <w:r w:rsidR="4DB221F3" w:rsidRPr="2F2F60A7">
              <w:rPr>
                <w:color w:val="auto"/>
              </w:rPr>
              <w:t xml:space="preserve">ommittee members to consider </w:t>
            </w:r>
            <w:r w:rsidR="01F2E1D0" w:rsidRPr="2F2F60A7">
              <w:rPr>
                <w:color w:val="auto"/>
              </w:rPr>
              <w:t xml:space="preserve">content requirements for these reports </w:t>
            </w:r>
            <w:proofErr w:type="gramStart"/>
            <w:r w:rsidRPr="2F2F60A7">
              <w:rPr>
                <w:color w:val="auto"/>
              </w:rPr>
              <w:t>in order for</w:t>
            </w:r>
            <w:proofErr w:type="gramEnd"/>
            <w:r w:rsidRPr="2F2F60A7">
              <w:rPr>
                <w:color w:val="auto"/>
              </w:rPr>
              <w:t xml:space="preserve"> them </w:t>
            </w:r>
            <w:r w:rsidR="4DB221F3" w:rsidRPr="2F2F60A7">
              <w:rPr>
                <w:color w:val="auto"/>
              </w:rPr>
              <w:t>to provide assurance</w:t>
            </w:r>
            <w:r w:rsidR="72B97BFE" w:rsidRPr="2F2F60A7">
              <w:rPr>
                <w:color w:val="auto"/>
              </w:rPr>
              <w:t xml:space="preserve"> </w:t>
            </w:r>
            <w:r w:rsidR="5CB3F8A9" w:rsidRPr="2F2F60A7">
              <w:rPr>
                <w:color w:val="auto"/>
              </w:rPr>
              <w:t>to the Committee</w:t>
            </w:r>
            <w:r w:rsidR="72B97BFE" w:rsidRPr="2F2F60A7">
              <w:rPr>
                <w:color w:val="auto"/>
              </w:rPr>
              <w:t>.</w:t>
            </w:r>
          </w:p>
          <w:p w14:paraId="6A231DD2" w14:textId="440F349A" w:rsidR="007960B6" w:rsidRDefault="00A76948" w:rsidP="001513F0">
            <w:pPr>
              <w:pStyle w:val="table-paragraph"/>
              <w:framePr w:hSpace="0" w:wrap="auto" w:vAnchor="margin" w:hAnchor="text" w:yAlign="inline"/>
              <w:ind w:left="0"/>
              <w:rPr>
                <w:color w:val="auto"/>
              </w:rPr>
            </w:pPr>
            <w:r>
              <w:rPr>
                <w:color w:val="auto"/>
              </w:rPr>
              <w:t xml:space="preserve">The </w:t>
            </w:r>
            <w:r w:rsidR="007960B6">
              <w:rPr>
                <w:color w:val="auto"/>
              </w:rPr>
              <w:t xml:space="preserve">Chair </w:t>
            </w:r>
            <w:r>
              <w:rPr>
                <w:color w:val="auto"/>
              </w:rPr>
              <w:t xml:space="preserve">asked Committee members for any comments or questions on the Annual Cycle of Business/Forward Work Plan.  </w:t>
            </w:r>
            <w:r w:rsidR="69240E03" w:rsidRPr="630D272E">
              <w:rPr>
                <w:color w:val="auto"/>
              </w:rPr>
              <w:t xml:space="preserve">The Deputy Director of Information, </w:t>
            </w:r>
            <w:r w:rsidR="00993278">
              <w:rPr>
                <w:color w:val="auto"/>
              </w:rPr>
              <w:t>R</w:t>
            </w:r>
            <w:r w:rsidR="00246956">
              <w:rPr>
                <w:color w:val="auto"/>
              </w:rPr>
              <w:t xml:space="preserve">achael </w:t>
            </w:r>
            <w:r w:rsidR="00993278">
              <w:rPr>
                <w:color w:val="auto"/>
              </w:rPr>
              <w:t>P</w:t>
            </w:r>
            <w:r w:rsidR="00246956">
              <w:rPr>
                <w:color w:val="auto"/>
              </w:rPr>
              <w:t>owell (RP)</w:t>
            </w:r>
            <w:r>
              <w:rPr>
                <w:color w:val="auto"/>
              </w:rPr>
              <w:t xml:space="preserve"> commented that in the table included in the paper, </w:t>
            </w:r>
            <w:r w:rsidR="00877301">
              <w:rPr>
                <w:color w:val="auto"/>
              </w:rPr>
              <w:t xml:space="preserve">The Medical Director, </w:t>
            </w:r>
            <w:r w:rsidR="00246956">
              <w:rPr>
                <w:color w:val="auto"/>
              </w:rPr>
              <w:t xml:space="preserve">Rhidian </w:t>
            </w:r>
            <w:proofErr w:type="spellStart"/>
            <w:r w:rsidR="00246956">
              <w:rPr>
                <w:color w:val="auto"/>
              </w:rPr>
              <w:t>Hurle’s</w:t>
            </w:r>
            <w:proofErr w:type="spellEnd"/>
            <w:r w:rsidR="00246956">
              <w:rPr>
                <w:color w:val="auto"/>
              </w:rPr>
              <w:t xml:space="preserve"> (</w:t>
            </w:r>
            <w:r w:rsidR="00993278">
              <w:rPr>
                <w:color w:val="auto"/>
              </w:rPr>
              <w:t>RH</w:t>
            </w:r>
            <w:r w:rsidR="00246956">
              <w:rPr>
                <w:color w:val="auto"/>
              </w:rPr>
              <w:t>)</w:t>
            </w:r>
            <w:r>
              <w:rPr>
                <w:color w:val="auto"/>
              </w:rPr>
              <w:t xml:space="preserve"> lead areas of responsibility need to be switched </w:t>
            </w:r>
            <w:r w:rsidR="00246956">
              <w:rPr>
                <w:color w:val="auto"/>
              </w:rPr>
              <w:t>s</w:t>
            </w:r>
            <w:r>
              <w:rPr>
                <w:color w:val="auto"/>
              </w:rPr>
              <w:t xml:space="preserve">o that </w:t>
            </w:r>
            <w:r w:rsidR="00993278">
              <w:rPr>
                <w:color w:val="auto"/>
              </w:rPr>
              <w:t>RH</w:t>
            </w:r>
            <w:r>
              <w:rPr>
                <w:color w:val="auto"/>
              </w:rPr>
              <w:t xml:space="preserve"> is the lead for the Informatics Assurance report and RP is the lead for the Information report</w:t>
            </w:r>
            <w:r w:rsidR="008543BA">
              <w:rPr>
                <w:color w:val="auto"/>
              </w:rPr>
              <w:t xml:space="preserve">. </w:t>
            </w:r>
          </w:p>
          <w:p w14:paraId="572E4612" w14:textId="7E53C7B4" w:rsidR="00993278" w:rsidRDefault="00993278" w:rsidP="001513F0">
            <w:pPr>
              <w:pStyle w:val="table-paragraph"/>
              <w:framePr w:hSpace="0" w:wrap="auto" w:vAnchor="margin" w:hAnchor="text" w:yAlign="inline"/>
              <w:ind w:left="0"/>
              <w:rPr>
                <w:color w:val="auto"/>
              </w:rPr>
            </w:pPr>
            <w:r w:rsidRPr="00DA1C11">
              <w:rPr>
                <w:b/>
                <w:bCs/>
                <w:color w:val="auto"/>
              </w:rPr>
              <w:t xml:space="preserve">ACTION </w:t>
            </w:r>
            <w:r w:rsidR="00F9578C" w:rsidRPr="00DA1C11">
              <w:rPr>
                <w:b/>
                <w:bCs/>
                <w:color w:val="auto"/>
              </w:rPr>
              <w:t>–</w:t>
            </w:r>
            <w:r w:rsidRPr="00DA1C11">
              <w:rPr>
                <w:b/>
                <w:bCs/>
                <w:color w:val="auto"/>
              </w:rPr>
              <w:t xml:space="preserve"> 2021</w:t>
            </w:r>
            <w:r w:rsidR="00F9578C" w:rsidRPr="00DA1C11">
              <w:rPr>
                <w:b/>
                <w:bCs/>
                <w:color w:val="auto"/>
              </w:rPr>
              <w:t>0512-A01</w:t>
            </w:r>
            <w:r w:rsidR="00F9578C">
              <w:rPr>
                <w:color w:val="auto"/>
              </w:rPr>
              <w:t xml:space="preserve"> Update Annual Cycle of Business to reflect accurate leads of each item.</w:t>
            </w:r>
          </w:p>
          <w:p w14:paraId="6350D7D5" w14:textId="3AF7A3BD" w:rsidR="00011B27" w:rsidRPr="00DA1C11" w:rsidRDefault="00011B27" w:rsidP="001513F0">
            <w:pPr>
              <w:pStyle w:val="table-paragraph"/>
              <w:framePr w:hSpace="0" w:wrap="auto" w:vAnchor="margin" w:hAnchor="text" w:yAlign="inline"/>
              <w:ind w:left="0"/>
              <w:rPr>
                <w:b/>
                <w:bCs/>
                <w:color w:val="auto"/>
              </w:rPr>
            </w:pPr>
            <w:r w:rsidRPr="00DA1C11">
              <w:rPr>
                <w:b/>
                <w:bCs/>
                <w:color w:val="auto"/>
              </w:rPr>
              <w:t>The Committee resolved to:</w:t>
            </w:r>
          </w:p>
          <w:p w14:paraId="24929749" w14:textId="6277596A" w:rsidR="008543BA" w:rsidRPr="00513881" w:rsidRDefault="00011B27" w:rsidP="001513F0">
            <w:pPr>
              <w:pStyle w:val="table-paragraph"/>
              <w:framePr w:hSpace="0" w:wrap="auto" w:vAnchor="margin" w:hAnchor="text" w:yAlign="inline"/>
              <w:ind w:left="0"/>
              <w:rPr>
                <w:color w:val="auto"/>
              </w:rPr>
            </w:pPr>
            <w:r>
              <w:rPr>
                <w:color w:val="auto"/>
              </w:rPr>
              <w:t>Approve the Annual Cycle of Business and note the Forward Work Plan.</w:t>
            </w:r>
          </w:p>
        </w:tc>
        <w:tc>
          <w:tcPr>
            <w:tcW w:w="1560" w:type="dxa"/>
          </w:tcPr>
          <w:p w14:paraId="26C296D3" w14:textId="465B028C" w:rsidR="00E72EB5" w:rsidRPr="00513881" w:rsidRDefault="008543BA" w:rsidP="00E72EB5">
            <w:pPr>
              <w:pStyle w:val="table-paragraph"/>
              <w:framePr w:hSpace="0" w:wrap="auto" w:vAnchor="margin" w:hAnchor="text" w:yAlign="inline"/>
              <w:rPr>
                <w:color w:val="auto"/>
              </w:rPr>
            </w:pPr>
            <w:r>
              <w:rPr>
                <w:color w:val="auto"/>
              </w:rPr>
              <w:lastRenderedPageBreak/>
              <w:t>Approved</w:t>
            </w:r>
          </w:p>
        </w:tc>
        <w:tc>
          <w:tcPr>
            <w:tcW w:w="1508" w:type="dxa"/>
          </w:tcPr>
          <w:p w14:paraId="3875B999" w14:textId="43691AFC" w:rsidR="00E72EB5" w:rsidRPr="00513881" w:rsidRDefault="00FB51CE" w:rsidP="00E72EB5">
            <w:pPr>
              <w:pStyle w:val="table-paragraph"/>
              <w:framePr w:hSpace="0" w:wrap="auto" w:vAnchor="margin" w:hAnchor="text" w:yAlign="inline"/>
              <w:rPr>
                <w:color w:val="auto"/>
              </w:rPr>
            </w:pPr>
            <w:r>
              <w:rPr>
                <w:color w:val="auto"/>
              </w:rPr>
              <w:t>Update Annual Cycle of Business to reflect accurate leads of each item.</w:t>
            </w:r>
          </w:p>
        </w:tc>
      </w:tr>
      <w:tr w:rsidR="0041351A" w:rsidRPr="00513881" w14:paraId="024C1C9D" w14:textId="77777777" w:rsidTr="646874F6">
        <w:trPr>
          <w:trHeight w:val="355"/>
        </w:trPr>
        <w:tc>
          <w:tcPr>
            <w:tcW w:w="1109" w:type="dxa"/>
          </w:tcPr>
          <w:p w14:paraId="322BCECD" w14:textId="6F57F28F" w:rsidR="0041351A" w:rsidRPr="00513881" w:rsidRDefault="0041351A" w:rsidP="00E72EB5">
            <w:pPr>
              <w:pStyle w:val="Style2"/>
              <w:framePr w:hSpace="0" w:wrap="auto" w:vAnchor="margin" w:hAnchor="text" w:yAlign="inline"/>
              <w:jc w:val="center"/>
              <w:rPr>
                <w:color w:val="auto"/>
              </w:rPr>
            </w:pPr>
            <w:r>
              <w:rPr>
                <w:color w:val="auto"/>
              </w:rPr>
              <w:t>2.3</w:t>
            </w:r>
          </w:p>
        </w:tc>
        <w:tc>
          <w:tcPr>
            <w:tcW w:w="6135" w:type="dxa"/>
          </w:tcPr>
          <w:p w14:paraId="572E3A74" w14:textId="556AE8AA" w:rsidR="00877301" w:rsidRPr="00B55808" w:rsidRDefault="00877301" w:rsidP="2F2F60A7">
            <w:pPr>
              <w:pStyle w:val="table-paragraph"/>
              <w:framePr w:hSpace="0" w:wrap="auto" w:vAnchor="margin" w:hAnchor="text" w:yAlign="inline"/>
              <w:ind w:left="0"/>
              <w:rPr>
                <w:b/>
                <w:bCs/>
                <w:color w:val="auto"/>
              </w:rPr>
            </w:pPr>
            <w:r w:rsidRPr="00877301">
              <w:rPr>
                <w:b/>
                <w:bCs/>
                <w:color w:val="auto"/>
              </w:rPr>
              <w:t>Velindre Quality, Safety and Performance Committee Closure Report</w:t>
            </w:r>
          </w:p>
          <w:p w14:paraId="3E4D5FC8" w14:textId="3A70A10D" w:rsidR="00E812B6" w:rsidRDefault="00A76948" w:rsidP="00E72EB5">
            <w:pPr>
              <w:pStyle w:val="table-paragraph"/>
              <w:framePr w:hSpace="0" w:wrap="auto" w:vAnchor="margin" w:hAnchor="text" w:yAlign="inline"/>
              <w:ind w:left="0"/>
              <w:rPr>
                <w:color w:val="auto"/>
              </w:rPr>
            </w:pPr>
            <w:r>
              <w:rPr>
                <w:color w:val="auto"/>
              </w:rPr>
              <w:t xml:space="preserve">The Chair asked RH to talk members through the report.  </w:t>
            </w:r>
          </w:p>
          <w:p w14:paraId="0AC8150C" w14:textId="52C42358" w:rsidR="007960B6" w:rsidRDefault="2B677831" w:rsidP="00E72EB5">
            <w:pPr>
              <w:pStyle w:val="table-paragraph"/>
              <w:framePr w:hSpace="0" w:wrap="auto" w:vAnchor="margin" w:hAnchor="text" w:yAlign="inline"/>
              <w:ind w:left="0"/>
              <w:rPr>
                <w:color w:val="auto"/>
              </w:rPr>
            </w:pPr>
            <w:r w:rsidRPr="646874F6">
              <w:rPr>
                <w:color w:val="auto"/>
              </w:rPr>
              <w:t xml:space="preserve">RH explained </w:t>
            </w:r>
            <w:r w:rsidR="27237139" w:rsidRPr="646874F6">
              <w:rPr>
                <w:color w:val="auto"/>
              </w:rPr>
              <w:t xml:space="preserve">any incidents recorded </w:t>
            </w:r>
            <w:r w:rsidR="4B650264" w:rsidRPr="646874F6">
              <w:rPr>
                <w:color w:val="auto"/>
              </w:rPr>
              <w:t>during the governance period under Velindre</w:t>
            </w:r>
            <w:r w:rsidR="1E358415" w:rsidRPr="646874F6">
              <w:rPr>
                <w:color w:val="auto"/>
              </w:rPr>
              <w:t xml:space="preserve"> University NHS Trust</w:t>
            </w:r>
            <w:r w:rsidR="4B650264" w:rsidRPr="646874F6">
              <w:rPr>
                <w:color w:val="auto"/>
              </w:rPr>
              <w:t xml:space="preserve"> </w:t>
            </w:r>
            <w:r w:rsidR="7E451DD9" w:rsidRPr="646874F6">
              <w:rPr>
                <w:color w:val="auto"/>
              </w:rPr>
              <w:t>when</w:t>
            </w:r>
            <w:r w:rsidR="4B650264" w:rsidRPr="646874F6">
              <w:rPr>
                <w:color w:val="auto"/>
              </w:rPr>
              <w:t xml:space="preserve"> formally closed </w:t>
            </w:r>
            <w:r w:rsidR="4B370272" w:rsidRPr="646874F6">
              <w:rPr>
                <w:color w:val="auto"/>
              </w:rPr>
              <w:t xml:space="preserve">are to go to </w:t>
            </w:r>
            <w:r w:rsidR="4B650264" w:rsidRPr="646874F6">
              <w:rPr>
                <w:color w:val="auto"/>
              </w:rPr>
              <w:t>the</w:t>
            </w:r>
            <w:r w:rsidR="3D4E39DF" w:rsidRPr="646874F6">
              <w:rPr>
                <w:color w:val="auto"/>
              </w:rPr>
              <w:t>ir</w:t>
            </w:r>
            <w:r w:rsidR="4B650264" w:rsidRPr="646874F6">
              <w:rPr>
                <w:color w:val="auto"/>
              </w:rPr>
              <w:t xml:space="preserve"> Quality, Safety and Performance Committee with the appropriate assurance and the learning from those events ha</w:t>
            </w:r>
            <w:r w:rsidR="2CEFA2EE" w:rsidRPr="646874F6">
              <w:rPr>
                <w:color w:val="auto"/>
              </w:rPr>
              <w:t>ving</w:t>
            </w:r>
            <w:r w:rsidR="4B650264" w:rsidRPr="646874F6">
              <w:rPr>
                <w:color w:val="auto"/>
              </w:rPr>
              <w:t xml:space="preserve"> been captured. </w:t>
            </w:r>
          </w:p>
          <w:p w14:paraId="3FC9D70B" w14:textId="2E535E4F" w:rsidR="004A0D98" w:rsidRDefault="00007A5F" w:rsidP="00E72EB5">
            <w:pPr>
              <w:pStyle w:val="table-paragraph"/>
              <w:framePr w:hSpace="0" w:wrap="auto" w:vAnchor="margin" w:hAnchor="text" w:yAlign="inline"/>
              <w:ind w:left="0"/>
              <w:rPr>
                <w:color w:val="auto"/>
              </w:rPr>
            </w:pPr>
            <w:r>
              <w:rPr>
                <w:color w:val="auto"/>
              </w:rPr>
              <w:t xml:space="preserve">RH </w:t>
            </w:r>
            <w:r w:rsidR="004A0D98">
              <w:rPr>
                <w:color w:val="auto"/>
              </w:rPr>
              <w:t xml:space="preserve">invited </w:t>
            </w:r>
            <w:r>
              <w:rPr>
                <w:color w:val="auto"/>
              </w:rPr>
              <w:t xml:space="preserve">CD </w:t>
            </w:r>
            <w:r w:rsidR="004A0D98">
              <w:rPr>
                <w:color w:val="auto"/>
              </w:rPr>
              <w:t xml:space="preserve">to add any pertinent information for the Committee. </w:t>
            </w:r>
          </w:p>
          <w:p w14:paraId="135A054E" w14:textId="23BCE302" w:rsidR="002B050F" w:rsidRDefault="3532A479" w:rsidP="00E72EB5">
            <w:pPr>
              <w:pStyle w:val="table-paragraph"/>
              <w:framePr w:hSpace="0" w:wrap="auto" w:vAnchor="margin" w:hAnchor="text" w:yAlign="inline"/>
              <w:ind w:left="0"/>
              <w:rPr>
                <w:color w:val="auto"/>
              </w:rPr>
            </w:pPr>
            <w:r w:rsidRPr="2F2F60A7">
              <w:rPr>
                <w:color w:val="auto"/>
              </w:rPr>
              <w:t>CD outlined the historic governance proce</w:t>
            </w:r>
            <w:r w:rsidR="00572ADE" w:rsidRPr="2F2F60A7">
              <w:rPr>
                <w:color w:val="auto"/>
              </w:rPr>
              <w:t>ss</w:t>
            </w:r>
            <w:r w:rsidRPr="2F2F60A7">
              <w:rPr>
                <w:color w:val="auto"/>
              </w:rPr>
              <w:t>es in place for NHS Wales Informatics Service</w:t>
            </w:r>
            <w:r w:rsidR="7CBAD5B0" w:rsidRPr="630D272E">
              <w:rPr>
                <w:color w:val="auto"/>
              </w:rPr>
              <w:t xml:space="preserve"> (NWIS)</w:t>
            </w:r>
            <w:r w:rsidRPr="630D272E">
              <w:rPr>
                <w:color w:val="auto"/>
              </w:rPr>
              <w:t>,</w:t>
            </w:r>
            <w:r w:rsidRPr="2F2F60A7">
              <w:rPr>
                <w:color w:val="auto"/>
              </w:rPr>
              <w:t xml:space="preserve"> DHCW’s predecessor</w:t>
            </w:r>
            <w:r w:rsidR="6A2942A7" w:rsidRPr="2F2F60A7">
              <w:rPr>
                <w:color w:val="auto"/>
              </w:rPr>
              <w:t xml:space="preserve">. NWIS was established on 1 April 2010 and under the hosting arrangement with Velindre </w:t>
            </w:r>
            <w:r w:rsidR="5D414790" w:rsidRPr="2F2F60A7">
              <w:rPr>
                <w:color w:val="auto"/>
              </w:rPr>
              <w:t xml:space="preserve">University NHS </w:t>
            </w:r>
            <w:r w:rsidR="6A2942A7" w:rsidRPr="2F2F60A7">
              <w:rPr>
                <w:color w:val="auto"/>
              </w:rPr>
              <w:t xml:space="preserve">Trust, part of the agreement was for NWIS to provide </w:t>
            </w:r>
            <w:r w:rsidR="68B433DD" w:rsidRPr="2F2F60A7">
              <w:rPr>
                <w:color w:val="auto"/>
              </w:rPr>
              <w:t xml:space="preserve">evidence of </w:t>
            </w:r>
            <w:r w:rsidR="6A2942A7" w:rsidRPr="2F2F60A7">
              <w:rPr>
                <w:color w:val="auto"/>
              </w:rPr>
              <w:t xml:space="preserve">assurance through </w:t>
            </w:r>
            <w:proofErr w:type="spellStart"/>
            <w:r w:rsidR="6A2942A7" w:rsidRPr="2F2F60A7">
              <w:rPr>
                <w:color w:val="auto"/>
              </w:rPr>
              <w:t>Velindre’s</w:t>
            </w:r>
            <w:proofErr w:type="spellEnd"/>
            <w:r w:rsidR="6A2942A7" w:rsidRPr="2F2F60A7">
              <w:rPr>
                <w:color w:val="auto"/>
              </w:rPr>
              <w:t xml:space="preserve"> Audit Committee and Quality</w:t>
            </w:r>
            <w:r w:rsidR="68B433DD" w:rsidRPr="2F2F60A7">
              <w:rPr>
                <w:color w:val="auto"/>
              </w:rPr>
              <w:t>,</w:t>
            </w:r>
            <w:r w:rsidR="6A2942A7" w:rsidRPr="2F2F60A7">
              <w:rPr>
                <w:color w:val="auto"/>
              </w:rPr>
              <w:t xml:space="preserve"> Safety </w:t>
            </w:r>
            <w:r w:rsidR="68B433DD" w:rsidRPr="2F2F60A7">
              <w:rPr>
                <w:color w:val="auto"/>
              </w:rPr>
              <w:t xml:space="preserve">and </w:t>
            </w:r>
            <w:r w:rsidR="6A2942A7" w:rsidRPr="2F2F60A7">
              <w:rPr>
                <w:color w:val="auto"/>
              </w:rPr>
              <w:t xml:space="preserve">Performance Committee.  Items went to </w:t>
            </w:r>
            <w:r w:rsidR="433F78D1" w:rsidRPr="2F2F60A7">
              <w:rPr>
                <w:color w:val="auto"/>
              </w:rPr>
              <w:t>Velindre</w:t>
            </w:r>
            <w:r w:rsidR="6A2942A7" w:rsidRPr="2F2F60A7">
              <w:rPr>
                <w:color w:val="auto"/>
              </w:rPr>
              <w:t xml:space="preserve"> Board meetings as necessary.  </w:t>
            </w:r>
          </w:p>
          <w:p w14:paraId="1CB98B35" w14:textId="7D3C8CEC" w:rsidR="00007A5F" w:rsidRDefault="237A40D0" w:rsidP="00E72EB5">
            <w:pPr>
              <w:pStyle w:val="table-paragraph"/>
              <w:framePr w:hSpace="0" w:wrap="auto" w:vAnchor="margin" w:hAnchor="text" w:yAlign="inline"/>
              <w:ind w:left="0"/>
              <w:rPr>
                <w:color w:val="auto"/>
              </w:rPr>
            </w:pPr>
            <w:r w:rsidRPr="2F2F60A7">
              <w:rPr>
                <w:color w:val="auto"/>
              </w:rPr>
              <w:t xml:space="preserve">CD explained that </w:t>
            </w:r>
            <w:r w:rsidR="08837C8B" w:rsidRPr="2F2F60A7">
              <w:rPr>
                <w:color w:val="auto"/>
              </w:rPr>
              <w:t xml:space="preserve">as part of the SHA </w:t>
            </w:r>
            <w:r w:rsidR="53FC3679" w:rsidRPr="2F2F60A7">
              <w:rPr>
                <w:color w:val="auto"/>
              </w:rPr>
              <w:t>transition</w:t>
            </w:r>
            <w:r w:rsidR="08837C8B" w:rsidRPr="2F2F60A7">
              <w:rPr>
                <w:color w:val="auto"/>
              </w:rPr>
              <w:t xml:space="preserve"> project</w:t>
            </w:r>
            <w:r w:rsidRPr="2F2F60A7">
              <w:rPr>
                <w:color w:val="auto"/>
              </w:rPr>
              <w:t>,</w:t>
            </w:r>
            <w:r w:rsidR="53FC3679" w:rsidRPr="2F2F60A7">
              <w:rPr>
                <w:color w:val="auto"/>
              </w:rPr>
              <w:t xml:space="preserve"> </w:t>
            </w:r>
            <w:r w:rsidRPr="2F2F60A7">
              <w:rPr>
                <w:color w:val="auto"/>
              </w:rPr>
              <w:t>a C</w:t>
            </w:r>
            <w:r w:rsidR="53FC3679" w:rsidRPr="2F2F60A7">
              <w:rPr>
                <w:color w:val="auto"/>
              </w:rPr>
              <w:t xml:space="preserve">ommittee structure </w:t>
            </w:r>
            <w:r w:rsidRPr="2F2F60A7">
              <w:rPr>
                <w:color w:val="auto"/>
              </w:rPr>
              <w:t xml:space="preserve">had been developed to </w:t>
            </w:r>
            <w:r w:rsidR="53FC3679" w:rsidRPr="2F2F60A7">
              <w:rPr>
                <w:color w:val="auto"/>
              </w:rPr>
              <w:t xml:space="preserve">reflect </w:t>
            </w:r>
            <w:r w:rsidRPr="2F2F60A7">
              <w:rPr>
                <w:color w:val="auto"/>
              </w:rPr>
              <w:t>DHCW’s S</w:t>
            </w:r>
            <w:r w:rsidR="53FC3679" w:rsidRPr="2F2F60A7">
              <w:rPr>
                <w:color w:val="auto"/>
              </w:rPr>
              <w:t xml:space="preserve">tanding </w:t>
            </w:r>
            <w:r w:rsidRPr="2F2F60A7">
              <w:rPr>
                <w:color w:val="auto"/>
              </w:rPr>
              <w:t>O</w:t>
            </w:r>
            <w:r w:rsidR="53FC3679" w:rsidRPr="2F2F60A7">
              <w:rPr>
                <w:color w:val="auto"/>
              </w:rPr>
              <w:t>rders</w:t>
            </w:r>
            <w:r w:rsidR="003274F9" w:rsidRPr="2F2F60A7">
              <w:rPr>
                <w:color w:val="auto"/>
              </w:rPr>
              <w:t xml:space="preserve"> and the previous assurance activity will now sit under the new structure.</w:t>
            </w:r>
            <w:r w:rsidR="53FC3679" w:rsidRPr="2F2F60A7">
              <w:rPr>
                <w:color w:val="auto"/>
              </w:rPr>
              <w:t xml:space="preserve">  </w:t>
            </w:r>
            <w:r w:rsidRPr="2F2F60A7">
              <w:rPr>
                <w:color w:val="auto"/>
              </w:rPr>
              <w:t>CD informed the</w:t>
            </w:r>
            <w:r w:rsidR="08837C8B" w:rsidRPr="2F2F60A7">
              <w:rPr>
                <w:color w:val="auto"/>
              </w:rPr>
              <w:t xml:space="preserve"> Committee</w:t>
            </w:r>
            <w:r w:rsidR="77B70315" w:rsidRPr="2F2F60A7">
              <w:rPr>
                <w:color w:val="auto"/>
              </w:rPr>
              <w:t xml:space="preserve"> the </w:t>
            </w:r>
            <w:r w:rsidRPr="2F2F60A7">
              <w:rPr>
                <w:color w:val="auto"/>
              </w:rPr>
              <w:t>DHCW Chair</w:t>
            </w:r>
            <w:r w:rsidR="77B70315" w:rsidRPr="2F2F60A7">
              <w:rPr>
                <w:color w:val="auto"/>
              </w:rPr>
              <w:t>, Bob Hudson</w:t>
            </w:r>
            <w:r w:rsidRPr="2F2F60A7">
              <w:rPr>
                <w:color w:val="auto"/>
              </w:rPr>
              <w:t xml:space="preserve"> had met </w:t>
            </w:r>
            <w:r w:rsidR="77B70315" w:rsidRPr="2F2F60A7">
              <w:rPr>
                <w:color w:val="auto"/>
              </w:rPr>
              <w:t xml:space="preserve">both Velindre Committee </w:t>
            </w:r>
            <w:r w:rsidRPr="2F2F60A7">
              <w:rPr>
                <w:color w:val="auto"/>
              </w:rPr>
              <w:t>Chairs</w:t>
            </w:r>
            <w:r w:rsidR="77B70315" w:rsidRPr="2F2F60A7">
              <w:rPr>
                <w:color w:val="auto"/>
              </w:rPr>
              <w:t xml:space="preserve"> a</w:t>
            </w:r>
            <w:r w:rsidR="53FC3679" w:rsidRPr="2F2F60A7">
              <w:rPr>
                <w:color w:val="auto"/>
              </w:rPr>
              <w:t xml:space="preserve">nd no issues/risks </w:t>
            </w:r>
            <w:r w:rsidRPr="2F2F60A7">
              <w:rPr>
                <w:color w:val="auto"/>
              </w:rPr>
              <w:t xml:space="preserve">had been </w:t>
            </w:r>
            <w:r w:rsidR="53FC3679" w:rsidRPr="2F2F60A7">
              <w:rPr>
                <w:color w:val="auto"/>
              </w:rPr>
              <w:t>identified</w:t>
            </w:r>
            <w:r w:rsidR="77B70315" w:rsidRPr="2F2F60A7">
              <w:rPr>
                <w:color w:val="auto"/>
              </w:rPr>
              <w:t xml:space="preserve"> regarding </w:t>
            </w:r>
            <w:r w:rsidRPr="2F2F60A7">
              <w:rPr>
                <w:color w:val="auto"/>
              </w:rPr>
              <w:t xml:space="preserve">the </w:t>
            </w:r>
            <w:r w:rsidR="53FC3679" w:rsidRPr="2F2F60A7">
              <w:rPr>
                <w:color w:val="auto"/>
              </w:rPr>
              <w:t xml:space="preserve">handover of </w:t>
            </w:r>
            <w:r w:rsidRPr="2F2F60A7">
              <w:rPr>
                <w:color w:val="auto"/>
              </w:rPr>
              <w:t>C</w:t>
            </w:r>
            <w:r w:rsidR="53FC3679" w:rsidRPr="2F2F60A7">
              <w:rPr>
                <w:color w:val="auto"/>
              </w:rPr>
              <w:t xml:space="preserve">ommittee arrangements from </w:t>
            </w:r>
            <w:r w:rsidR="53FC3679" w:rsidRPr="2F2F60A7">
              <w:rPr>
                <w:color w:val="auto"/>
              </w:rPr>
              <w:lastRenderedPageBreak/>
              <w:t>Velindre</w:t>
            </w:r>
            <w:r w:rsidR="02CCB369" w:rsidRPr="2F2F60A7">
              <w:rPr>
                <w:color w:val="auto"/>
              </w:rPr>
              <w:t xml:space="preserve"> to DHCW</w:t>
            </w:r>
            <w:r w:rsidR="53FC3679" w:rsidRPr="2F2F60A7">
              <w:rPr>
                <w:color w:val="auto"/>
              </w:rPr>
              <w:t xml:space="preserve">.  </w:t>
            </w:r>
          </w:p>
          <w:p w14:paraId="7FFB422C" w14:textId="0AFB3388" w:rsidR="007960B6" w:rsidRDefault="237A40D0" w:rsidP="00E72EB5">
            <w:pPr>
              <w:pStyle w:val="table-paragraph"/>
              <w:framePr w:hSpace="0" w:wrap="auto" w:vAnchor="margin" w:hAnchor="text" w:yAlign="inline"/>
              <w:ind w:left="0"/>
              <w:rPr>
                <w:color w:val="auto"/>
              </w:rPr>
            </w:pPr>
            <w:r w:rsidRPr="2F2F60A7">
              <w:rPr>
                <w:color w:val="auto"/>
              </w:rPr>
              <w:t xml:space="preserve">CD </w:t>
            </w:r>
            <w:r w:rsidR="4B065D82" w:rsidRPr="2F2F60A7">
              <w:rPr>
                <w:color w:val="auto"/>
              </w:rPr>
              <w:t xml:space="preserve">highlighted </w:t>
            </w:r>
            <w:r w:rsidRPr="2F2F60A7">
              <w:rPr>
                <w:color w:val="auto"/>
              </w:rPr>
              <w:t xml:space="preserve">within </w:t>
            </w:r>
            <w:r w:rsidR="4B065D82" w:rsidRPr="2F2F60A7">
              <w:rPr>
                <w:color w:val="auto"/>
              </w:rPr>
              <w:t>i</w:t>
            </w:r>
            <w:r w:rsidR="53FC3679" w:rsidRPr="2F2F60A7">
              <w:rPr>
                <w:color w:val="auto"/>
              </w:rPr>
              <w:t>tem 2.3i</w:t>
            </w:r>
            <w:r w:rsidRPr="2F2F60A7">
              <w:rPr>
                <w:color w:val="auto"/>
              </w:rPr>
              <w:t xml:space="preserve">, </w:t>
            </w:r>
            <w:r w:rsidR="4B065D82" w:rsidRPr="2F2F60A7">
              <w:rPr>
                <w:color w:val="auto"/>
              </w:rPr>
              <w:t>t</w:t>
            </w:r>
            <w:r w:rsidRPr="2F2F60A7">
              <w:rPr>
                <w:color w:val="auto"/>
              </w:rPr>
              <w:t xml:space="preserve">able 3.1 was </w:t>
            </w:r>
            <w:r w:rsidR="4B065D82" w:rsidRPr="2F2F60A7">
              <w:rPr>
                <w:color w:val="auto"/>
              </w:rPr>
              <w:t xml:space="preserve">helpful for </w:t>
            </w:r>
            <w:r w:rsidR="53FC3679" w:rsidRPr="2F2F60A7">
              <w:rPr>
                <w:color w:val="auto"/>
              </w:rPr>
              <w:t xml:space="preserve">understanding </w:t>
            </w:r>
            <w:r w:rsidR="5DACBE4F" w:rsidRPr="2F2F60A7">
              <w:rPr>
                <w:color w:val="auto"/>
              </w:rPr>
              <w:t xml:space="preserve">previous </w:t>
            </w:r>
            <w:r w:rsidR="003274F9" w:rsidRPr="2F2F60A7">
              <w:rPr>
                <w:color w:val="auto"/>
              </w:rPr>
              <w:t>reporting lines to</w:t>
            </w:r>
            <w:r w:rsidR="53FC3679" w:rsidRPr="2F2F60A7">
              <w:rPr>
                <w:color w:val="auto"/>
              </w:rPr>
              <w:t xml:space="preserve"> Velindre</w:t>
            </w:r>
            <w:r w:rsidR="556D8B61" w:rsidRPr="630D272E">
              <w:rPr>
                <w:color w:val="auto"/>
              </w:rPr>
              <w:t xml:space="preserve"> University NHS Trust</w:t>
            </w:r>
            <w:r w:rsidR="53FC3679" w:rsidRPr="630D272E">
              <w:rPr>
                <w:color w:val="auto"/>
              </w:rPr>
              <w:t>.</w:t>
            </w:r>
            <w:r w:rsidR="53FC3679" w:rsidRPr="2F2F60A7">
              <w:rPr>
                <w:color w:val="auto"/>
              </w:rPr>
              <w:t xml:space="preserve">  Those items </w:t>
            </w:r>
            <w:r w:rsidR="003274F9" w:rsidRPr="2F2F60A7">
              <w:rPr>
                <w:color w:val="auto"/>
              </w:rPr>
              <w:t>reported to the</w:t>
            </w:r>
            <w:r w:rsidRPr="2F2F60A7">
              <w:rPr>
                <w:color w:val="auto"/>
              </w:rPr>
              <w:t xml:space="preserve"> </w:t>
            </w:r>
            <w:r w:rsidR="003274F9" w:rsidRPr="2F2F60A7">
              <w:rPr>
                <w:color w:val="auto"/>
              </w:rPr>
              <w:t xml:space="preserve">Velindre </w:t>
            </w:r>
            <w:r w:rsidRPr="2F2F60A7">
              <w:rPr>
                <w:color w:val="auto"/>
              </w:rPr>
              <w:t>A</w:t>
            </w:r>
            <w:r w:rsidR="53FC3679" w:rsidRPr="2F2F60A7">
              <w:rPr>
                <w:color w:val="auto"/>
              </w:rPr>
              <w:t xml:space="preserve">udit </w:t>
            </w:r>
            <w:r w:rsidRPr="2F2F60A7">
              <w:rPr>
                <w:color w:val="auto"/>
              </w:rPr>
              <w:t>C</w:t>
            </w:r>
            <w:r w:rsidR="53FC3679" w:rsidRPr="2F2F60A7">
              <w:rPr>
                <w:color w:val="auto"/>
              </w:rPr>
              <w:t>ommittee</w:t>
            </w:r>
            <w:r w:rsidRPr="2F2F60A7">
              <w:rPr>
                <w:color w:val="auto"/>
              </w:rPr>
              <w:t xml:space="preserve"> would</w:t>
            </w:r>
            <w:r w:rsidR="53FC3679" w:rsidRPr="2F2F60A7">
              <w:rPr>
                <w:color w:val="auto"/>
              </w:rPr>
              <w:t xml:space="preserve"> now </w:t>
            </w:r>
            <w:r w:rsidRPr="2F2F60A7">
              <w:rPr>
                <w:color w:val="auto"/>
              </w:rPr>
              <w:t xml:space="preserve">fall under the remit of the </w:t>
            </w:r>
            <w:r w:rsidR="53FC3679" w:rsidRPr="2F2F60A7">
              <w:rPr>
                <w:color w:val="auto"/>
              </w:rPr>
              <w:t xml:space="preserve">DHCW </w:t>
            </w:r>
            <w:r w:rsidRPr="2F2F60A7">
              <w:rPr>
                <w:color w:val="auto"/>
              </w:rPr>
              <w:t>A</w:t>
            </w:r>
            <w:r w:rsidR="53FC3679" w:rsidRPr="2F2F60A7">
              <w:rPr>
                <w:color w:val="auto"/>
              </w:rPr>
              <w:t xml:space="preserve">udit </w:t>
            </w:r>
            <w:r w:rsidRPr="2F2F60A7">
              <w:rPr>
                <w:color w:val="auto"/>
              </w:rPr>
              <w:t>and Assurance C</w:t>
            </w:r>
            <w:r w:rsidR="53FC3679" w:rsidRPr="2F2F60A7">
              <w:rPr>
                <w:color w:val="auto"/>
              </w:rPr>
              <w:t xml:space="preserve">ommittee and others </w:t>
            </w:r>
            <w:r w:rsidRPr="2F2F60A7">
              <w:rPr>
                <w:color w:val="auto"/>
              </w:rPr>
              <w:t xml:space="preserve">would come to DHCW </w:t>
            </w:r>
            <w:r w:rsidR="53FC3679" w:rsidRPr="2F2F60A7">
              <w:rPr>
                <w:color w:val="auto"/>
              </w:rPr>
              <w:t>D</w:t>
            </w:r>
            <w:r w:rsidRPr="2F2F60A7">
              <w:rPr>
                <w:color w:val="auto"/>
              </w:rPr>
              <w:t xml:space="preserve">igital </w:t>
            </w:r>
            <w:r w:rsidR="53FC3679" w:rsidRPr="2F2F60A7">
              <w:rPr>
                <w:color w:val="auto"/>
              </w:rPr>
              <w:t>G</w:t>
            </w:r>
            <w:r w:rsidRPr="2F2F60A7">
              <w:rPr>
                <w:color w:val="auto"/>
              </w:rPr>
              <w:t xml:space="preserve">overnance and </w:t>
            </w:r>
            <w:r w:rsidR="53FC3679" w:rsidRPr="2F2F60A7">
              <w:rPr>
                <w:color w:val="auto"/>
              </w:rPr>
              <w:t>S</w:t>
            </w:r>
            <w:r w:rsidRPr="2F2F60A7">
              <w:rPr>
                <w:color w:val="auto"/>
              </w:rPr>
              <w:t>afety Committee</w:t>
            </w:r>
            <w:r w:rsidR="2FCA3093" w:rsidRPr="2F2F60A7">
              <w:rPr>
                <w:color w:val="auto"/>
              </w:rPr>
              <w:t>.</w:t>
            </w:r>
          </w:p>
          <w:p w14:paraId="5A7FA2A1" w14:textId="16F746AE" w:rsidR="00050122" w:rsidRDefault="237A40D0" w:rsidP="00E72EB5">
            <w:pPr>
              <w:pStyle w:val="table-paragraph"/>
              <w:framePr w:hSpace="0" w:wrap="auto" w:vAnchor="margin" w:hAnchor="text" w:yAlign="inline"/>
              <w:ind w:left="0"/>
              <w:rPr>
                <w:color w:val="auto"/>
              </w:rPr>
            </w:pPr>
            <w:r w:rsidRPr="2F2F60A7">
              <w:rPr>
                <w:color w:val="auto"/>
              </w:rPr>
              <w:t xml:space="preserve">CD explained that </w:t>
            </w:r>
            <w:r w:rsidR="1A00913F" w:rsidRPr="2F2F60A7">
              <w:rPr>
                <w:color w:val="auto"/>
              </w:rPr>
              <w:t>item 2.3i</w:t>
            </w:r>
            <w:r w:rsidR="53FC3679" w:rsidRPr="2F2F60A7">
              <w:rPr>
                <w:color w:val="auto"/>
              </w:rPr>
              <w:t xml:space="preserve"> </w:t>
            </w:r>
            <w:r w:rsidR="2719B45E" w:rsidRPr="2F2F60A7">
              <w:rPr>
                <w:color w:val="auto"/>
              </w:rPr>
              <w:t xml:space="preserve">section 4.1 </w:t>
            </w:r>
            <w:proofErr w:type="spellStart"/>
            <w:r w:rsidR="0ED8799A" w:rsidRPr="2F2F60A7">
              <w:rPr>
                <w:color w:val="auto"/>
              </w:rPr>
              <w:t>summarise</w:t>
            </w:r>
            <w:r w:rsidR="17DC8E85" w:rsidRPr="2F2F60A7">
              <w:rPr>
                <w:color w:val="auto"/>
              </w:rPr>
              <w:t>s</w:t>
            </w:r>
            <w:proofErr w:type="spellEnd"/>
            <w:r w:rsidR="0ED8799A" w:rsidRPr="2F2F60A7">
              <w:rPr>
                <w:color w:val="auto"/>
              </w:rPr>
              <w:t xml:space="preserve"> </w:t>
            </w:r>
            <w:r w:rsidR="2719B45E" w:rsidRPr="2F2F60A7">
              <w:rPr>
                <w:color w:val="auto"/>
              </w:rPr>
              <w:t xml:space="preserve">no outstanding </w:t>
            </w:r>
            <w:r w:rsidR="210F3394" w:rsidRPr="2F2F60A7">
              <w:rPr>
                <w:color w:val="auto"/>
              </w:rPr>
              <w:t>Velindre A</w:t>
            </w:r>
            <w:r w:rsidR="53FC3679" w:rsidRPr="2F2F60A7">
              <w:rPr>
                <w:color w:val="auto"/>
              </w:rPr>
              <w:t xml:space="preserve">udit </w:t>
            </w:r>
            <w:r w:rsidR="210F3394" w:rsidRPr="2F2F60A7">
              <w:rPr>
                <w:color w:val="auto"/>
              </w:rPr>
              <w:t xml:space="preserve">Committee </w:t>
            </w:r>
            <w:r w:rsidR="53FC3679" w:rsidRPr="2F2F60A7">
              <w:rPr>
                <w:color w:val="auto"/>
              </w:rPr>
              <w:t xml:space="preserve">actions at </w:t>
            </w:r>
            <w:r w:rsidR="0ED8799A" w:rsidRPr="2F2F60A7">
              <w:rPr>
                <w:color w:val="auto"/>
              </w:rPr>
              <w:t xml:space="preserve">the </w:t>
            </w:r>
            <w:r w:rsidR="53FC3679" w:rsidRPr="2F2F60A7">
              <w:rPr>
                <w:color w:val="auto"/>
              </w:rPr>
              <w:t>point of transfer</w:t>
            </w:r>
            <w:r w:rsidR="0ED8799A" w:rsidRPr="2F2F60A7">
              <w:rPr>
                <w:color w:val="auto"/>
              </w:rPr>
              <w:t xml:space="preserve"> to DHCW</w:t>
            </w:r>
            <w:r w:rsidR="53FC3679" w:rsidRPr="2F2F60A7">
              <w:rPr>
                <w:color w:val="auto"/>
              </w:rPr>
              <w:t xml:space="preserve">. </w:t>
            </w:r>
            <w:r w:rsidR="210F3394" w:rsidRPr="2F2F60A7">
              <w:rPr>
                <w:color w:val="auto"/>
              </w:rPr>
              <w:t xml:space="preserve">But several actions would remain on the </w:t>
            </w:r>
            <w:r w:rsidR="2719B45E" w:rsidRPr="2F2F60A7">
              <w:rPr>
                <w:color w:val="auto"/>
              </w:rPr>
              <w:t xml:space="preserve">DHCW </w:t>
            </w:r>
            <w:r w:rsidR="210F3394" w:rsidRPr="2F2F60A7">
              <w:rPr>
                <w:color w:val="auto"/>
              </w:rPr>
              <w:t xml:space="preserve">Audit Tracker and be monitored and managed by the DHCW Audit </w:t>
            </w:r>
            <w:r w:rsidR="6EEC72A1" w:rsidRPr="2F2F60A7">
              <w:rPr>
                <w:color w:val="auto"/>
              </w:rPr>
              <w:t xml:space="preserve">and Assurance </w:t>
            </w:r>
            <w:r w:rsidR="210F3394" w:rsidRPr="2F2F60A7">
              <w:rPr>
                <w:color w:val="auto"/>
              </w:rPr>
              <w:t xml:space="preserve">Committee moving forward. </w:t>
            </w:r>
            <w:r w:rsidR="0ED8799A" w:rsidRPr="2F2F60A7">
              <w:rPr>
                <w:color w:val="auto"/>
              </w:rPr>
              <w:t>CD noted t</w:t>
            </w:r>
            <w:r w:rsidR="53FC3679" w:rsidRPr="2F2F60A7">
              <w:rPr>
                <w:color w:val="auto"/>
              </w:rPr>
              <w:t xml:space="preserve">wo audit reports not reported </w:t>
            </w:r>
            <w:r w:rsidR="17DC8E85" w:rsidRPr="2F2F60A7">
              <w:rPr>
                <w:color w:val="auto"/>
              </w:rPr>
              <w:t>to the</w:t>
            </w:r>
            <w:r w:rsidR="53FC3679" w:rsidRPr="2F2F60A7">
              <w:rPr>
                <w:color w:val="auto"/>
              </w:rPr>
              <w:t xml:space="preserve"> Velindre </w:t>
            </w:r>
            <w:r w:rsidR="62A0E546" w:rsidRPr="2F2F60A7">
              <w:rPr>
                <w:color w:val="auto"/>
              </w:rPr>
              <w:t xml:space="preserve">Audit </w:t>
            </w:r>
            <w:r w:rsidR="77F28B21" w:rsidRPr="2F2F60A7">
              <w:rPr>
                <w:color w:val="auto"/>
              </w:rPr>
              <w:t>Committee,</w:t>
            </w:r>
            <w:r w:rsidR="0ED8799A" w:rsidRPr="2F2F60A7">
              <w:rPr>
                <w:color w:val="auto"/>
              </w:rPr>
              <w:t xml:space="preserve"> but both were reported through the </w:t>
            </w:r>
            <w:r w:rsidR="62A0E546" w:rsidRPr="2F2F60A7">
              <w:rPr>
                <w:color w:val="auto"/>
              </w:rPr>
              <w:t xml:space="preserve">DHCW </w:t>
            </w:r>
            <w:r w:rsidR="0ED8799A" w:rsidRPr="2F2F60A7">
              <w:rPr>
                <w:color w:val="auto"/>
              </w:rPr>
              <w:t>Audit and Assurance Committee meeting on 11</w:t>
            </w:r>
            <w:r w:rsidR="0ED8799A" w:rsidRPr="2F2F60A7">
              <w:rPr>
                <w:color w:val="auto"/>
                <w:vertAlign w:val="superscript"/>
              </w:rPr>
              <w:t>th</w:t>
            </w:r>
            <w:r w:rsidR="0ED8799A" w:rsidRPr="2F2F60A7">
              <w:rPr>
                <w:color w:val="auto"/>
              </w:rPr>
              <w:t xml:space="preserve"> May 2021.  </w:t>
            </w:r>
            <w:r w:rsidR="763D7050" w:rsidRPr="630D272E">
              <w:rPr>
                <w:color w:val="auto"/>
              </w:rPr>
              <w:t>They will also be received by the Velindre University NHS Trust Audit Committee as the work formed part of the plan for NWIS whilst under hosting arrangements.</w:t>
            </w:r>
          </w:p>
          <w:p w14:paraId="61FD7E0D" w14:textId="4FC34018" w:rsidR="00050122" w:rsidRDefault="00BF209E" w:rsidP="00E72EB5">
            <w:pPr>
              <w:pStyle w:val="table-paragraph"/>
              <w:framePr w:hSpace="0" w:wrap="auto" w:vAnchor="margin" w:hAnchor="text" w:yAlign="inline"/>
              <w:ind w:left="0"/>
              <w:rPr>
                <w:color w:val="auto"/>
              </w:rPr>
            </w:pPr>
            <w:r>
              <w:rPr>
                <w:color w:val="auto"/>
              </w:rPr>
              <w:t xml:space="preserve">The </w:t>
            </w:r>
            <w:r w:rsidR="005B0B3B">
              <w:rPr>
                <w:color w:val="auto"/>
              </w:rPr>
              <w:t xml:space="preserve">handover report did highlight </w:t>
            </w:r>
            <w:r w:rsidR="004F5CDC">
              <w:rPr>
                <w:color w:val="auto"/>
              </w:rPr>
              <w:t xml:space="preserve">an action regarding the </w:t>
            </w:r>
            <w:r w:rsidR="00050122">
              <w:rPr>
                <w:color w:val="auto"/>
              </w:rPr>
              <w:t xml:space="preserve">Microsoft </w:t>
            </w:r>
            <w:r>
              <w:rPr>
                <w:color w:val="auto"/>
              </w:rPr>
              <w:t>T</w:t>
            </w:r>
            <w:r w:rsidR="00050122">
              <w:rPr>
                <w:color w:val="auto"/>
              </w:rPr>
              <w:t>eams ten</w:t>
            </w:r>
            <w:r>
              <w:rPr>
                <w:color w:val="auto"/>
              </w:rPr>
              <w:t>a</w:t>
            </w:r>
            <w:r w:rsidR="00050122">
              <w:rPr>
                <w:color w:val="auto"/>
              </w:rPr>
              <w:t>ncy is</w:t>
            </w:r>
            <w:r>
              <w:rPr>
                <w:color w:val="auto"/>
              </w:rPr>
              <w:t>s</w:t>
            </w:r>
            <w:r w:rsidR="00050122">
              <w:rPr>
                <w:color w:val="auto"/>
              </w:rPr>
              <w:t xml:space="preserve">ues.  </w:t>
            </w:r>
            <w:r w:rsidRPr="630D272E">
              <w:rPr>
                <w:color w:val="auto"/>
              </w:rPr>
              <w:t xml:space="preserve">CD </w:t>
            </w:r>
            <w:r w:rsidR="004F5CDC" w:rsidRPr="630D272E">
              <w:rPr>
                <w:color w:val="auto"/>
              </w:rPr>
              <w:t>invite</w:t>
            </w:r>
            <w:r w:rsidR="6B939D58" w:rsidRPr="630D272E">
              <w:rPr>
                <w:color w:val="auto"/>
              </w:rPr>
              <w:t>d</w:t>
            </w:r>
            <w:r w:rsidR="004F5CDC" w:rsidRPr="630D272E">
              <w:rPr>
                <w:color w:val="auto"/>
              </w:rPr>
              <w:t xml:space="preserve"> D</w:t>
            </w:r>
            <w:r w:rsidR="02A9D1EC" w:rsidRPr="630D272E">
              <w:rPr>
                <w:color w:val="auto"/>
              </w:rPr>
              <w:t xml:space="preserve">arren </w:t>
            </w:r>
            <w:r w:rsidR="004F5CDC" w:rsidRPr="630D272E">
              <w:rPr>
                <w:color w:val="auto"/>
              </w:rPr>
              <w:t>L</w:t>
            </w:r>
            <w:r w:rsidR="3BFB8FD0" w:rsidRPr="630D272E">
              <w:rPr>
                <w:color w:val="auto"/>
              </w:rPr>
              <w:t>loyd</w:t>
            </w:r>
            <w:r w:rsidR="004F5CDC" w:rsidRPr="630D272E">
              <w:rPr>
                <w:color w:val="auto"/>
              </w:rPr>
              <w:t xml:space="preserve"> </w:t>
            </w:r>
            <w:r w:rsidR="03C5D6E5" w:rsidRPr="630D272E">
              <w:rPr>
                <w:color w:val="auto"/>
              </w:rPr>
              <w:t xml:space="preserve">(Head of Information Governance) </w:t>
            </w:r>
            <w:r w:rsidR="004F5CDC" w:rsidRPr="630D272E">
              <w:rPr>
                <w:color w:val="auto"/>
              </w:rPr>
              <w:t>to provide a verbal update.</w:t>
            </w:r>
            <w:r w:rsidR="00050122" w:rsidRPr="630D272E">
              <w:rPr>
                <w:color w:val="auto"/>
              </w:rPr>
              <w:t xml:space="preserve">  </w:t>
            </w:r>
          </w:p>
          <w:p w14:paraId="00D78F89" w14:textId="5FA1160A" w:rsidR="00BF209E" w:rsidRDefault="0ED8799A" w:rsidP="00BF209E">
            <w:pPr>
              <w:pStyle w:val="table-paragraph"/>
              <w:framePr w:hSpace="0" w:wrap="auto" w:vAnchor="margin" w:hAnchor="text" w:yAlign="inline"/>
              <w:ind w:left="0"/>
              <w:rPr>
                <w:color w:val="auto"/>
              </w:rPr>
            </w:pPr>
            <w:r w:rsidRPr="2F2F60A7">
              <w:rPr>
                <w:color w:val="auto"/>
              </w:rPr>
              <w:t xml:space="preserve">DL explained that Microsoft </w:t>
            </w:r>
            <w:r w:rsidR="53FC3679" w:rsidRPr="2F2F60A7">
              <w:rPr>
                <w:color w:val="auto"/>
              </w:rPr>
              <w:t xml:space="preserve">365 covers </w:t>
            </w:r>
            <w:proofErr w:type="gramStart"/>
            <w:r w:rsidRPr="2F2F60A7">
              <w:rPr>
                <w:color w:val="auto"/>
              </w:rPr>
              <w:t>the majority of</w:t>
            </w:r>
            <w:proofErr w:type="gramEnd"/>
            <w:r w:rsidRPr="2F2F60A7">
              <w:rPr>
                <w:color w:val="auto"/>
              </w:rPr>
              <w:t xml:space="preserve"> N</w:t>
            </w:r>
            <w:r w:rsidR="53FC3679" w:rsidRPr="2F2F60A7">
              <w:rPr>
                <w:color w:val="auto"/>
              </w:rPr>
              <w:t xml:space="preserve">HS </w:t>
            </w:r>
            <w:r w:rsidRPr="2F2F60A7">
              <w:rPr>
                <w:color w:val="auto"/>
              </w:rPr>
              <w:t>W</w:t>
            </w:r>
            <w:r w:rsidR="53FC3679" w:rsidRPr="2F2F60A7">
              <w:rPr>
                <w:color w:val="auto"/>
              </w:rPr>
              <w:t>ales services</w:t>
            </w:r>
            <w:r w:rsidR="0E4A0D53" w:rsidRPr="2F2F60A7">
              <w:rPr>
                <w:color w:val="auto"/>
              </w:rPr>
              <w:t xml:space="preserve">. The issue raised is that </w:t>
            </w:r>
            <w:r w:rsidR="602F03F1" w:rsidRPr="2F2F60A7">
              <w:rPr>
                <w:color w:val="auto"/>
              </w:rPr>
              <w:t xml:space="preserve">tenancy access settings meant </w:t>
            </w:r>
            <w:r w:rsidR="708D403C" w:rsidRPr="2F2F60A7">
              <w:rPr>
                <w:color w:val="auto"/>
              </w:rPr>
              <w:t xml:space="preserve">Health Board and Trusts </w:t>
            </w:r>
            <w:r w:rsidR="602F03F1" w:rsidRPr="2F2F60A7">
              <w:rPr>
                <w:color w:val="auto"/>
              </w:rPr>
              <w:t xml:space="preserve">were able to see information outside their organisation </w:t>
            </w:r>
            <w:r w:rsidR="182DA61B" w:rsidRPr="2F2F60A7">
              <w:rPr>
                <w:color w:val="auto"/>
              </w:rPr>
              <w:t xml:space="preserve">but still within the tenancy. </w:t>
            </w:r>
            <w:r w:rsidR="53FC3679" w:rsidRPr="2F2F60A7">
              <w:rPr>
                <w:color w:val="auto"/>
              </w:rPr>
              <w:t xml:space="preserve">There was an expectation that documents </w:t>
            </w:r>
            <w:r w:rsidRPr="2F2F60A7">
              <w:rPr>
                <w:color w:val="auto"/>
              </w:rPr>
              <w:t xml:space="preserve">saved </w:t>
            </w:r>
            <w:r w:rsidR="53FC3679" w:rsidRPr="2F2F60A7">
              <w:rPr>
                <w:color w:val="auto"/>
              </w:rPr>
              <w:t xml:space="preserve">on SharePoint sites were </w:t>
            </w:r>
            <w:r w:rsidR="16B5ECE2" w:rsidRPr="2F2F60A7">
              <w:rPr>
                <w:color w:val="auto"/>
              </w:rPr>
              <w:t>private,</w:t>
            </w:r>
            <w:r w:rsidR="53FC3679" w:rsidRPr="2F2F60A7">
              <w:rPr>
                <w:color w:val="auto"/>
              </w:rPr>
              <w:t xml:space="preserve"> but </w:t>
            </w:r>
            <w:r w:rsidRPr="2F2F60A7">
              <w:rPr>
                <w:color w:val="auto"/>
              </w:rPr>
              <w:t xml:space="preserve">it was </w:t>
            </w:r>
            <w:r w:rsidR="53FC3679" w:rsidRPr="2F2F60A7">
              <w:rPr>
                <w:color w:val="auto"/>
              </w:rPr>
              <w:t xml:space="preserve">discovered that access was wider than the </w:t>
            </w:r>
            <w:r w:rsidR="53FC3679" w:rsidRPr="630D272E">
              <w:rPr>
                <w:color w:val="auto"/>
              </w:rPr>
              <w:t>organi</w:t>
            </w:r>
            <w:r w:rsidR="51B840B8" w:rsidRPr="630D272E">
              <w:rPr>
                <w:color w:val="auto"/>
              </w:rPr>
              <w:t>s</w:t>
            </w:r>
            <w:r w:rsidR="53FC3679" w:rsidRPr="630D272E">
              <w:rPr>
                <w:color w:val="auto"/>
              </w:rPr>
              <w:t>ation.</w:t>
            </w:r>
            <w:r w:rsidR="53FC3679" w:rsidRPr="2F2F60A7">
              <w:rPr>
                <w:color w:val="auto"/>
              </w:rPr>
              <w:t xml:space="preserve">  </w:t>
            </w:r>
            <w:r w:rsidRPr="2F2F60A7">
              <w:rPr>
                <w:color w:val="auto"/>
              </w:rPr>
              <w:t>DL informed Committee members that a l</w:t>
            </w:r>
            <w:r w:rsidR="53FC3679" w:rsidRPr="2F2F60A7">
              <w:rPr>
                <w:color w:val="auto"/>
              </w:rPr>
              <w:t xml:space="preserve">arge amount of work </w:t>
            </w:r>
            <w:r w:rsidRPr="2F2F60A7">
              <w:rPr>
                <w:color w:val="auto"/>
              </w:rPr>
              <w:t xml:space="preserve">had been carried out in order to </w:t>
            </w:r>
            <w:r w:rsidR="53FC3679" w:rsidRPr="2F2F60A7">
              <w:rPr>
                <w:color w:val="auto"/>
              </w:rPr>
              <w:t>understand the extent of the problem</w:t>
            </w:r>
            <w:r w:rsidRPr="2F2F60A7">
              <w:rPr>
                <w:color w:val="auto"/>
              </w:rPr>
              <w:t xml:space="preserve"> and the issue had </w:t>
            </w:r>
            <w:r w:rsidR="0F28C817" w:rsidRPr="630D272E">
              <w:rPr>
                <w:color w:val="auto"/>
              </w:rPr>
              <w:t>a</w:t>
            </w:r>
            <w:r w:rsidRPr="2F2F60A7">
              <w:rPr>
                <w:color w:val="auto"/>
              </w:rPr>
              <w:t>ffected o</w:t>
            </w:r>
            <w:r w:rsidR="53FC3679" w:rsidRPr="2F2F60A7">
              <w:rPr>
                <w:color w:val="auto"/>
              </w:rPr>
              <w:t xml:space="preserve">ver 600 sites across NHS </w:t>
            </w:r>
            <w:proofErr w:type="gramStart"/>
            <w:r w:rsidR="53FC3679" w:rsidRPr="2F2F60A7">
              <w:rPr>
                <w:color w:val="auto"/>
              </w:rPr>
              <w:t>Wales</w:t>
            </w:r>
            <w:proofErr w:type="gramEnd"/>
            <w:r w:rsidR="53FC3679" w:rsidRPr="2F2F60A7">
              <w:rPr>
                <w:color w:val="auto"/>
              </w:rPr>
              <w:t xml:space="preserve"> so work </w:t>
            </w:r>
            <w:r w:rsidRPr="2F2F60A7">
              <w:rPr>
                <w:color w:val="auto"/>
              </w:rPr>
              <w:t xml:space="preserve">was </w:t>
            </w:r>
            <w:r w:rsidR="182DA61B" w:rsidRPr="2F2F60A7">
              <w:rPr>
                <w:color w:val="auto"/>
              </w:rPr>
              <w:t>underway</w:t>
            </w:r>
            <w:r w:rsidRPr="2F2F60A7">
              <w:rPr>
                <w:color w:val="auto"/>
              </w:rPr>
              <w:t xml:space="preserve"> </w:t>
            </w:r>
            <w:r w:rsidR="53FC3679" w:rsidRPr="2F2F60A7">
              <w:rPr>
                <w:color w:val="auto"/>
              </w:rPr>
              <w:t xml:space="preserve">to make sure that they were made private and </w:t>
            </w:r>
            <w:r w:rsidR="51F382E8" w:rsidRPr="630D272E">
              <w:rPr>
                <w:color w:val="auto"/>
              </w:rPr>
              <w:t>that</w:t>
            </w:r>
            <w:r w:rsidRPr="2F2F60A7">
              <w:rPr>
                <w:color w:val="auto"/>
              </w:rPr>
              <w:t xml:space="preserve"> the organisations </w:t>
            </w:r>
            <w:r w:rsidR="5BDDF6A0" w:rsidRPr="630D272E">
              <w:rPr>
                <w:color w:val="auto"/>
              </w:rPr>
              <w:t>a</w:t>
            </w:r>
            <w:r w:rsidRPr="630D272E">
              <w:rPr>
                <w:color w:val="auto"/>
              </w:rPr>
              <w:t xml:space="preserve">ffected </w:t>
            </w:r>
            <w:r w:rsidR="1BBB9AFC" w:rsidRPr="630D272E">
              <w:rPr>
                <w:color w:val="auto"/>
              </w:rPr>
              <w:t>were made</w:t>
            </w:r>
            <w:r w:rsidRPr="2F2F60A7">
              <w:rPr>
                <w:color w:val="auto"/>
              </w:rPr>
              <w:t xml:space="preserve"> aware of the issue.  </w:t>
            </w:r>
            <w:r w:rsidR="53FC3679" w:rsidRPr="2F2F60A7">
              <w:rPr>
                <w:color w:val="auto"/>
              </w:rPr>
              <w:t xml:space="preserve"> </w:t>
            </w:r>
            <w:r w:rsidRPr="2F2F60A7">
              <w:rPr>
                <w:color w:val="auto"/>
              </w:rPr>
              <w:t>The incident had been</w:t>
            </w:r>
            <w:r w:rsidR="53FC3679" w:rsidRPr="2F2F60A7">
              <w:rPr>
                <w:color w:val="auto"/>
              </w:rPr>
              <w:t xml:space="preserve"> reported to </w:t>
            </w:r>
            <w:r w:rsidRPr="2F2F60A7">
              <w:rPr>
                <w:color w:val="auto"/>
              </w:rPr>
              <w:t xml:space="preserve">the </w:t>
            </w:r>
            <w:r w:rsidR="53FC3679" w:rsidRPr="2F2F60A7">
              <w:rPr>
                <w:color w:val="auto"/>
              </w:rPr>
              <w:t xml:space="preserve">Information </w:t>
            </w:r>
            <w:r w:rsidRPr="2F2F60A7">
              <w:rPr>
                <w:color w:val="auto"/>
              </w:rPr>
              <w:t>C</w:t>
            </w:r>
            <w:r w:rsidR="53FC3679" w:rsidRPr="2F2F60A7">
              <w:rPr>
                <w:color w:val="auto"/>
              </w:rPr>
              <w:t xml:space="preserve">ommissions </w:t>
            </w:r>
            <w:r w:rsidRPr="2F2F60A7">
              <w:rPr>
                <w:color w:val="auto"/>
              </w:rPr>
              <w:t>O</w:t>
            </w:r>
            <w:r w:rsidR="53FC3679" w:rsidRPr="2F2F60A7">
              <w:rPr>
                <w:color w:val="auto"/>
              </w:rPr>
              <w:t xml:space="preserve">ffice.  </w:t>
            </w:r>
            <w:r w:rsidRPr="2F2F60A7">
              <w:rPr>
                <w:color w:val="auto"/>
              </w:rPr>
              <w:t xml:space="preserve">DL stated that the team had been asked to complete a closure </w:t>
            </w:r>
            <w:r w:rsidR="16B5ECE2" w:rsidRPr="2F2F60A7">
              <w:rPr>
                <w:color w:val="auto"/>
              </w:rPr>
              <w:t>r</w:t>
            </w:r>
            <w:r w:rsidRPr="2F2F60A7">
              <w:rPr>
                <w:color w:val="auto"/>
              </w:rPr>
              <w:t>eport</w:t>
            </w:r>
            <w:r w:rsidR="16B5ECE2" w:rsidRPr="2F2F60A7">
              <w:rPr>
                <w:color w:val="auto"/>
              </w:rPr>
              <w:t xml:space="preserve">, this will be provided to Velindre </w:t>
            </w:r>
            <w:r w:rsidR="1198D18C" w:rsidRPr="2F2F60A7">
              <w:rPr>
                <w:color w:val="auto"/>
              </w:rPr>
              <w:t xml:space="preserve">Quality, Safety and Performance </w:t>
            </w:r>
            <w:r w:rsidR="16B5ECE2" w:rsidRPr="2F2F60A7">
              <w:rPr>
                <w:color w:val="auto"/>
              </w:rPr>
              <w:t>Committee in readiness for their next meeting.</w:t>
            </w:r>
            <w:r w:rsidR="0216350A" w:rsidRPr="2F2F60A7">
              <w:rPr>
                <w:color w:val="auto"/>
              </w:rPr>
              <w:t xml:space="preserve"> The closure report for this action would also come back to the next Digital Governance and Safety Committee meeting.</w:t>
            </w:r>
          </w:p>
          <w:p w14:paraId="2758F9DA" w14:textId="1A3DAAC2" w:rsidR="00050122" w:rsidRDefault="00BF209E" w:rsidP="00BF209E">
            <w:pPr>
              <w:pStyle w:val="table-paragraph"/>
              <w:framePr w:hSpace="0" w:wrap="auto" w:vAnchor="margin" w:hAnchor="text" w:yAlign="inline"/>
              <w:ind w:left="0"/>
              <w:rPr>
                <w:color w:val="auto"/>
              </w:rPr>
            </w:pPr>
            <w:r>
              <w:rPr>
                <w:color w:val="auto"/>
              </w:rPr>
              <w:t xml:space="preserve">The </w:t>
            </w:r>
            <w:r w:rsidR="00050122">
              <w:rPr>
                <w:color w:val="auto"/>
              </w:rPr>
              <w:t xml:space="preserve">Chair </w:t>
            </w:r>
            <w:r>
              <w:rPr>
                <w:color w:val="auto"/>
              </w:rPr>
              <w:t>asked whether that was</w:t>
            </w:r>
            <w:r w:rsidR="00050122">
              <w:rPr>
                <w:color w:val="auto"/>
              </w:rPr>
              <w:t xml:space="preserve"> the only outstanding action pertaining to this committee</w:t>
            </w:r>
            <w:r>
              <w:rPr>
                <w:color w:val="auto"/>
              </w:rPr>
              <w:t xml:space="preserve"> to which DL </w:t>
            </w:r>
            <w:r w:rsidR="005D245A">
              <w:rPr>
                <w:color w:val="auto"/>
              </w:rPr>
              <w:t>confirmed it was.</w:t>
            </w:r>
            <w:r>
              <w:rPr>
                <w:color w:val="auto"/>
              </w:rPr>
              <w:t xml:space="preserve"> </w:t>
            </w:r>
          </w:p>
          <w:p w14:paraId="77C32374" w14:textId="77777777" w:rsidR="00706970" w:rsidRDefault="002003A0" w:rsidP="00BF209E">
            <w:pPr>
              <w:pStyle w:val="table-paragraph"/>
              <w:framePr w:hSpace="0" w:wrap="auto" w:vAnchor="margin" w:hAnchor="text" w:yAlign="inline"/>
              <w:ind w:left="0"/>
              <w:rPr>
                <w:color w:val="262626" w:themeColor="text1" w:themeTint="D9"/>
                <w:szCs w:val="24"/>
              </w:rPr>
            </w:pPr>
            <w:r w:rsidRPr="00DA1C11">
              <w:rPr>
                <w:b/>
                <w:bCs/>
                <w:color w:val="auto"/>
              </w:rPr>
              <w:t>ACTION – 20210512-A0</w:t>
            </w:r>
            <w:r>
              <w:rPr>
                <w:b/>
                <w:bCs/>
                <w:color w:val="auto"/>
              </w:rPr>
              <w:t xml:space="preserve">2: </w:t>
            </w:r>
            <w:r w:rsidRPr="2F2F60A7">
              <w:rPr>
                <w:color w:val="262626" w:themeColor="text1" w:themeTint="D9"/>
                <w:szCs w:val="24"/>
              </w:rPr>
              <w:t xml:space="preserve"> Update and closure of Microsoft Tenancy issue to come back to the next DG&amp;S Committee </w:t>
            </w:r>
            <w:r w:rsidRPr="2F2F60A7">
              <w:rPr>
                <w:color w:val="262626" w:themeColor="text1" w:themeTint="D9"/>
                <w:szCs w:val="24"/>
              </w:rPr>
              <w:lastRenderedPageBreak/>
              <w:t>meeting</w:t>
            </w:r>
            <w:r w:rsidR="00D65CB6">
              <w:rPr>
                <w:color w:val="262626" w:themeColor="text1" w:themeTint="D9"/>
                <w:szCs w:val="24"/>
              </w:rPr>
              <w:t>.</w:t>
            </w:r>
          </w:p>
          <w:p w14:paraId="39FD683B" w14:textId="0188CA3C" w:rsidR="00462606" w:rsidRPr="00FB51CE" w:rsidRDefault="00FB51CE" w:rsidP="00BF209E">
            <w:pPr>
              <w:pStyle w:val="table-paragraph"/>
              <w:framePr w:hSpace="0" w:wrap="auto" w:vAnchor="margin" w:hAnchor="text" w:yAlign="inline"/>
              <w:ind w:left="0"/>
              <w:rPr>
                <w:b/>
                <w:bCs/>
                <w:color w:val="auto"/>
              </w:rPr>
            </w:pPr>
            <w:r w:rsidRPr="00FB51CE">
              <w:rPr>
                <w:b/>
                <w:bCs/>
                <w:color w:val="auto"/>
              </w:rPr>
              <w:t>The Committee resolved to:</w:t>
            </w:r>
          </w:p>
          <w:p w14:paraId="55A95953" w14:textId="4D8AEAFB" w:rsidR="00FB51CE" w:rsidRDefault="00FB51CE" w:rsidP="00BF209E">
            <w:pPr>
              <w:pStyle w:val="table-paragraph"/>
              <w:framePr w:hSpace="0" w:wrap="auto" w:vAnchor="margin" w:hAnchor="text" w:yAlign="inline"/>
              <w:ind w:left="0"/>
              <w:rPr>
                <w:color w:val="auto"/>
              </w:rPr>
            </w:pPr>
            <w:r>
              <w:rPr>
                <w:color w:val="auto"/>
              </w:rPr>
              <w:t>Note the contents of the report</w:t>
            </w:r>
          </w:p>
        </w:tc>
        <w:tc>
          <w:tcPr>
            <w:tcW w:w="1560" w:type="dxa"/>
          </w:tcPr>
          <w:p w14:paraId="5CD4B099" w14:textId="545E032B" w:rsidR="0041351A" w:rsidRPr="00513881" w:rsidRDefault="00E46E96" w:rsidP="00E72EB5">
            <w:pPr>
              <w:pStyle w:val="table-paragraph"/>
              <w:framePr w:hSpace="0" w:wrap="auto" w:vAnchor="margin" w:hAnchor="text" w:yAlign="inline"/>
              <w:rPr>
                <w:color w:val="auto"/>
              </w:rPr>
            </w:pPr>
            <w:r>
              <w:rPr>
                <w:color w:val="auto"/>
              </w:rPr>
              <w:lastRenderedPageBreak/>
              <w:t>Noted</w:t>
            </w:r>
          </w:p>
        </w:tc>
        <w:tc>
          <w:tcPr>
            <w:tcW w:w="1508" w:type="dxa"/>
          </w:tcPr>
          <w:p w14:paraId="0963A543" w14:textId="2144E65D" w:rsidR="0041351A" w:rsidRPr="00513881" w:rsidRDefault="0041351A" w:rsidP="2F2F60A7">
            <w:pPr>
              <w:pStyle w:val="table-paragraph"/>
              <w:framePr w:hSpace="0" w:wrap="auto" w:vAnchor="margin" w:hAnchor="text" w:yAlign="inline"/>
              <w:rPr>
                <w:color w:val="auto"/>
              </w:rPr>
            </w:pPr>
          </w:p>
          <w:p w14:paraId="32FA3288" w14:textId="21E1C3A9" w:rsidR="0041351A" w:rsidRPr="00513881" w:rsidRDefault="0041351A" w:rsidP="2F2F60A7">
            <w:pPr>
              <w:pStyle w:val="table-paragraph"/>
              <w:framePr w:hSpace="0" w:wrap="auto" w:vAnchor="margin" w:hAnchor="text" w:yAlign="inline"/>
              <w:rPr>
                <w:color w:val="262626" w:themeColor="text1" w:themeTint="D9"/>
                <w:szCs w:val="24"/>
              </w:rPr>
            </w:pPr>
          </w:p>
          <w:p w14:paraId="6265F3AA" w14:textId="629B008B" w:rsidR="0041351A" w:rsidRPr="00513881" w:rsidRDefault="0041351A" w:rsidP="2F2F60A7">
            <w:pPr>
              <w:pStyle w:val="table-paragraph"/>
              <w:framePr w:hSpace="0" w:wrap="auto" w:vAnchor="margin" w:hAnchor="text" w:yAlign="inline"/>
              <w:rPr>
                <w:color w:val="262626" w:themeColor="text1" w:themeTint="D9"/>
                <w:szCs w:val="24"/>
              </w:rPr>
            </w:pPr>
          </w:p>
          <w:p w14:paraId="71CCFEE9" w14:textId="1C5E9603" w:rsidR="0041351A" w:rsidRPr="00513881" w:rsidRDefault="0041351A" w:rsidP="2F2F60A7">
            <w:pPr>
              <w:pStyle w:val="table-paragraph"/>
              <w:framePr w:hSpace="0" w:wrap="auto" w:vAnchor="margin" w:hAnchor="text" w:yAlign="inline"/>
              <w:rPr>
                <w:color w:val="262626" w:themeColor="text1" w:themeTint="D9"/>
                <w:szCs w:val="24"/>
              </w:rPr>
            </w:pPr>
          </w:p>
          <w:p w14:paraId="0B4E9BAF" w14:textId="3A5F2DD9" w:rsidR="0041351A" w:rsidRPr="00513881" w:rsidRDefault="0041351A" w:rsidP="2F2F60A7">
            <w:pPr>
              <w:pStyle w:val="table-paragraph"/>
              <w:framePr w:hSpace="0" w:wrap="auto" w:vAnchor="margin" w:hAnchor="text" w:yAlign="inline"/>
              <w:rPr>
                <w:color w:val="262626" w:themeColor="text1" w:themeTint="D9"/>
                <w:szCs w:val="24"/>
              </w:rPr>
            </w:pPr>
          </w:p>
          <w:p w14:paraId="44C3C415" w14:textId="6BF58EFA" w:rsidR="0041351A" w:rsidRPr="00513881" w:rsidRDefault="0041351A" w:rsidP="2F2F60A7">
            <w:pPr>
              <w:pStyle w:val="table-paragraph"/>
              <w:framePr w:hSpace="0" w:wrap="auto" w:vAnchor="margin" w:hAnchor="text" w:yAlign="inline"/>
              <w:rPr>
                <w:color w:val="262626" w:themeColor="text1" w:themeTint="D9"/>
                <w:szCs w:val="24"/>
              </w:rPr>
            </w:pPr>
          </w:p>
          <w:p w14:paraId="537258CD" w14:textId="4A3EA437" w:rsidR="0041351A" w:rsidRPr="00513881" w:rsidRDefault="0041351A" w:rsidP="2F2F60A7">
            <w:pPr>
              <w:pStyle w:val="table-paragraph"/>
              <w:framePr w:hSpace="0" w:wrap="auto" w:vAnchor="margin" w:hAnchor="text" w:yAlign="inline"/>
              <w:rPr>
                <w:color w:val="262626" w:themeColor="text1" w:themeTint="D9"/>
                <w:szCs w:val="24"/>
              </w:rPr>
            </w:pPr>
          </w:p>
          <w:p w14:paraId="639F5C6F" w14:textId="1E4715BA" w:rsidR="0041351A" w:rsidRPr="00513881" w:rsidRDefault="0041351A" w:rsidP="2F2F60A7">
            <w:pPr>
              <w:pStyle w:val="table-paragraph"/>
              <w:framePr w:hSpace="0" w:wrap="auto" w:vAnchor="margin" w:hAnchor="text" w:yAlign="inline"/>
              <w:rPr>
                <w:color w:val="262626" w:themeColor="text1" w:themeTint="D9"/>
                <w:szCs w:val="24"/>
              </w:rPr>
            </w:pPr>
          </w:p>
          <w:p w14:paraId="24300240" w14:textId="7DB6C8C0" w:rsidR="0041351A" w:rsidRPr="00513881" w:rsidRDefault="0041351A" w:rsidP="2F2F60A7">
            <w:pPr>
              <w:pStyle w:val="table-paragraph"/>
              <w:framePr w:hSpace="0" w:wrap="auto" w:vAnchor="margin" w:hAnchor="text" w:yAlign="inline"/>
              <w:rPr>
                <w:color w:val="262626" w:themeColor="text1" w:themeTint="D9"/>
                <w:szCs w:val="24"/>
              </w:rPr>
            </w:pPr>
          </w:p>
          <w:p w14:paraId="5AD3717E" w14:textId="04304009" w:rsidR="0041351A" w:rsidRPr="00513881" w:rsidRDefault="0041351A" w:rsidP="2F2F60A7">
            <w:pPr>
              <w:pStyle w:val="table-paragraph"/>
              <w:framePr w:hSpace="0" w:wrap="auto" w:vAnchor="margin" w:hAnchor="text" w:yAlign="inline"/>
              <w:rPr>
                <w:color w:val="262626" w:themeColor="text1" w:themeTint="D9"/>
                <w:szCs w:val="24"/>
              </w:rPr>
            </w:pPr>
          </w:p>
          <w:p w14:paraId="00BEFB4C" w14:textId="5B7A824B" w:rsidR="0041351A" w:rsidRPr="00513881" w:rsidRDefault="0041351A" w:rsidP="2F2F60A7">
            <w:pPr>
              <w:pStyle w:val="table-paragraph"/>
              <w:framePr w:hSpace="0" w:wrap="auto" w:vAnchor="margin" w:hAnchor="text" w:yAlign="inline"/>
              <w:rPr>
                <w:color w:val="262626" w:themeColor="text1" w:themeTint="D9"/>
                <w:szCs w:val="24"/>
              </w:rPr>
            </w:pPr>
          </w:p>
          <w:p w14:paraId="65AA0467" w14:textId="08C8EDE3" w:rsidR="0041351A" w:rsidRPr="00513881" w:rsidRDefault="0041351A" w:rsidP="2F2F60A7">
            <w:pPr>
              <w:pStyle w:val="table-paragraph"/>
              <w:framePr w:hSpace="0" w:wrap="auto" w:vAnchor="margin" w:hAnchor="text" w:yAlign="inline"/>
              <w:rPr>
                <w:color w:val="262626" w:themeColor="text1" w:themeTint="D9"/>
                <w:szCs w:val="24"/>
              </w:rPr>
            </w:pPr>
          </w:p>
          <w:p w14:paraId="0651DC99" w14:textId="763E180E" w:rsidR="0041351A" w:rsidRPr="00513881" w:rsidRDefault="0041351A" w:rsidP="2F2F60A7">
            <w:pPr>
              <w:pStyle w:val="table-paragraph"/>
              <w:framePr w:hSpace="0" w:wrap="auto" w:vAnchor="margin" w:hAnchor="text" w:yAlign="inline"/>
              <w:rPr>
                <w:color w:val="262626" w:themeColor="text1" w:themeTint="D9"/>
                <w:szCs w:val="24"/>
              </w:rPr>
            </w:pPr>
          </w:p>
          <w:p w14:paraId="11F3D4A1" w14:textId="32CBEB87" w:rsidR="0041351A" w:rsidRPr="00513881" w:rsidRDefault="0041351A" w:rsidP="2F2F60A7">
            <w:pPr>
              <w:pStyle w:val="table-paragraph"/>
              <w:framePr w:hSpace="0" w:wrap="auto" w:vAnchor="margin" w:hAnchor="text" w:yAlign="inline"/>
              <w:rPr>
                <w:color w:val="262626" w:themeColor="text1" w:themeTint="D9"/>
                <w:szCs w:val="24"/>
              </w:rPr>
            </w:pPr>
          </w:p>
          <w:p w14:paraId="3B78FC4E" w14:textId="0991F577" w:rsidR="0041351A" w:rsidRPr="00513881" w:rsidRDefault="0041351A" w:rsidP="2F2F60A7">
            <w:pPr>
              <w:pStyle w:val="table-paragraph"/>
              <w:framePr w:hSpace="0" w:wrap="auto" w:vAnchor="margin" w:hAnchor="text" w:yAlign="inline"/>
              <w:rPr>
                <w:color w:val="262626" w:themeColor="text1" w:themeTint="D9"/>
                <w:szCs w:val="24"/>
              </w:rPr>
            </w:pPr>
          </w:p>
          <w:p w14:paraId="01BCB7A1" w14:textId="06DE2C4D" w:rsidR="0041351A" w:rsidRPr="00513881" w:rsidRDefault="0041351A" w:rsidP="2F2F60A7">
            <w:pPr>
              <w:pStyle w:val="table-paragraph"/>
              <w:framePr w:hSpace="0" w:wrap="auto" w:vAnchor="margin" w:hAnchor="text" w:yAlign="inline"/>
              <w:rPr>
                <w:color w:val="262626" w:themeColor="text1" w:themeTint="D9"/>
                <w:szCs w:val="24"/>
              </w:rPr>
            </w:pPr>
          </w:p>
          <w:p w14:paraId="3E6E68DA" w14:textId="39B5F65A" w:rsidR="0041351A" w:rsidRPr="00513881" w:rsidRDefault="0041351A" w:rsidP="2F2F60A7">
            <w:pPr>
              <w:pStyle w:val="table-paragraph"/>
              <w:framePr w:hSpace="0" w:wrap="auto" w:vAnchor="margin" w:hAnchor="text" w:yAlign="inline"/>
              <w:rPr>
                <w:color w:val="262626" w:themeColor="text1" w:themeTint="D9"/>
                <w:szCs w:val="24"/>
              </w:rPr>
            </w:pPr>
          </w:p>
          <w:p w14:paraId="579137EE" w14:textId="66D43970" w:rsidR="0041351A" w:rsidRPr="00513881" w:rsidRDefault="0041351A" w:rsidP="2F2F60A7">
            <w:pPr>
              <w:pStyle w:val="table-paragraph"/>
              <w:framePr w:hSpace="0" w:wrap="auto" w:vAnchor="margin" w:hAnchor="text" w:yAlign="inline"/>
              <w:rPr>
                <w:color w:val="262626" w:themeColor="text1" w:themeTint="D9"/>
                <w:szCs w:val="24"/>
              </w:rPr>
            </w:pPr>
          </w:p>
          <w:p w14:paraId="20111201" w14:textId="2938208B" w:rsidR="0041351A" w:rsidRPr="00513881" w:rsidRDefault="0041351A" w:rsidP="2F2F60A7">
            <w:pPr>
              <w:pStyle w:val="table-paragraph"/>
              <w:framePr w:hSpace="0" w:wrap="auto" w:vAnchor="margin" w:hAnchor="text" w:yAlign="inline"/>
              <w:rPr>
                <w:color w:val="262626" w:themeColor="text1" w:themeTint="D9"/>
                <w:szCs w:val="24"/>
              </w:rPr>
            </w:pPr>
          </w:p>
          <w:p w14:paraId="546E5352" w14:textId="0D2E5D57" w:rsidR="0041351A" w:rsidRPr="00513881" w:rsidRDefault="0041351A" w:rsidP="2F2F60A7">
            <w:pPr>
              <w:pStyle w:val="table-paragraph"/>
              <w:framePr w:hSpace="0" w:wrap="auto" w:vAnchor="margin" w:hAnchor="text" w:yAlign="inline"/>
              <w:rPr>
                <w:color w:val="262626" w:themeColor="text1" w:themeTint="D9"/>
                <w:szCs w:val="24"/>
              </w:rPr>
            </w:pPr>
          </w:p>
          <w:p w14:paraId="51DD1F5D" w14:textId="15EC6F22" w:rsidR="0041351A" w:rsidRPr="00513881" w:rsidRDefault="0041351A" w:rsidP="2F2F60A7">
            <w:pPr>
              <w:pStyle w:val="table-paragraph"/>
              <w:framePr w:hSpace="0" w:wrap="auto" w:vAnchor="margin" w:hAnchor="text" w:yAlign="inline"/>
              <w:rPr>
                <w:color w:val="262626" w:themeColor="text1" w:themeTint="D9"/>
                <w:szCs w:val="24"/>
              </w:rPr>
            </w:pPr>
          </w:p>
          <w:p w14:paraId="4092DBB4" w14:textId="3E27E4EE" w:rsidR="0041351A" w:rsidRPr="00513881" w:rsidRDefault="0041351A" w:rsidP="2F2F60A7">
            <w:pPr>
              <w:pStyle w:val="table-paragraph"/>
              <w:framePr w:hSpace="0" w:wrap="auto" w:vAnchor="margin" w:hAnchor="text" w:yAlign="inline"/>
              <w:rPr>
                <w:color w:val="262626" w:themeColor="text1" w:themeTint="D9"/>
                <w:szCs w:val="24"/>
              </w:rPr>
            </w:pPr>
          </w:p>
          <w:p w14:paraId="4147F7FA" w14:textId="389D6657" w:rsidR="0041351A" w:rsidRPr="00513881" w:rsidRDefault="0041351A" w:rsidP="2F2F60A7">
            <w:pPr>
              <w:pStyle w:val="table-paragraph"/>
              <w:framePr w:hSpace="0" w:wrap="auto" w:vAnchor="margin" w:hAnchor="text" w:yAlign="inline"/>
              <w:rPr>
                <w:color w:val="262626" w:themeColor="text1" w:themeTint="D9"/>
                <w:szCs w:val="24"/>
              </w:rPr>
            </w:pPr>
          </w:p>
          <w:p w14:paraId="7F63D17E" w14:textId="5FB43104" w:rsidR="0041351A" w:rsidRPr="00513881" w:rsidRDefault="0041351A" w:rsidP="2F2F60A7">
            <w:pPr>
              <w:pStyle w:val="table-paragraph"/>
              <w:framePr w:hSpace="0" w:wrap="auto" w:vAnchor="margin" w:hAnchor="text" w:yAlign="inline"/>
              <w:rPr>
                <w:color w:val="262626" w:themeColor="text1" w:themeTint="D9"/>
                <w:szCs w:val="24"/>
              </w:rPr>
            </w:pPr>
          </w:p>
          <w:p w14:paraId="3BBF3C1F" w14:textId="4DBA0F79" w:rsidR="0041351A" w:rsidRPr="00513881" w:rsidRDefault="0041351A" w:rsidP="2F2F60A7">
            <w:pPr>
              <w:pStyle w:val="table-paragraph"/>
              <w:framePr w:hSpace="0" w:wrap="auto" w:vAnchor="margin" w:hAnchor="text" w:yAlign="inline"/>
              <w:rPr>
                <w:color w:val="262626" w:themeColor="text1" w:themeTint="D9"/>
                <w:szCs w:val="24"/>
              </w:rPr>
            </w:pPr>
          </w:p>
          <w:p w14:paraId="5D8C4C7E" w14:textId="7A48A7DC" w:rsidR="0041351A" w:rsidRPr="00513881" w:rsidRDefault="0041351A" w:rsidP="2F2F60A7">
            <w:pPr>
              <w:pStyle w:val="table-paragraph"/>
              <w:framePr w:hSpace="0" w:wrap="auto" w:vAnchor="margin" w:hAnchor="text" w:yAlign="inline"/>
              <w:rPr>
                <w:color w:val="262626" w:themeColor="text1" w:themeTint="D9"/>
                <w:szCs w:val="24"/>
              </w:rPr>
            </w:pPr>
          </w:p>
          <w:p w14:paraId="322DBC69" w14:textId="2E89216E" w:rsidR="0041351A" w:rsidRPr="00513881" w:rsidRDefault="0041351A" w:rsidP="2F2F60A7">
            <w:pPr>
              <w:pStyle w:val="table-paragraph"/>
              <w:framePr w:hSpace="0" w:wrap="auto" w:vAnchor="margin" w:hAnchor="text" w:yAlign="inline"/>
              <w:rPr>
                <w:color w:val="262626" w:themeColor="text1" w:themeTint="D9"/>
                <w:szCs w:val="24"/>
              </w:rPr>
            </w:pPr>
          </w:p>
          <w:p w14:paraId="16A4241C" w14:textId="0AEB31AB" w:rsidR="0041351A" w:rsidRPr="00513881" w:rsidRDefault="0041351A" w:rsidP="2F2F60A7">
            <w:pPr>
              <w:pStyle w:val="table-paragraph"/>
              <w:framePr w:hSpace="0" w:wrap="auto" w:vAnchor="margin" w:hAnchor="text" w:yAlign="inline"/>
              <w:rPr>
                <w:color w:val="262626" w:themeColor="text1" w:themeTint="D9"/>
                <w:szCs w:val="24"/>
              </w:rPr>
            </w:pPr>
          </w:p>
          <w:p w14:paraId="6160F1B0" w14:textId="35FC9E3D" w:rsidR="0041351A" w:rsidRPr="00513881" w:rsidRDefault="0041351A" w:rsidP="2F2F60A7">
            <w:pPr>
              <w:pStyle w:val="table-paragraph"/>
              <w:framePr w:hSpace="0" w:wrap="auto" w:vAnchor="margin" w:hAnchor="text" w:yAlign="inline"/>
              <w:rPr>
                <w:color w:val="262626" w:themeColor="text1" w:themeTint="D9"/>
                <w:szCs w:val="24"/>
              </w:rPr>
            </w:pPr>
          </w:p>
          <w:p w14:paraId="2DB632AE" w14:textId="37B77913" w:rsidR="0041351A" w:rsidRPr="00513881" w:rsidRDefault="0041351A" w:rsidP="2F2F60A7">
            <w:pPr>
              <w:pStyle w:val="table-paragraph"/>
              <w:framePr w:hSpace="0" w:wrap="auto" w:vAnchor="margin" w:hAnchor="text" w:yAlign="inline"/>
              <w:rPr>
                <w:color w:val="262626" w:themeColor="text1" w:themeTint="D9"/>
                <w:szCs w:val="24"/>
              </w:rPr>
            </w:pPr>
          </w:p>
          <w:p w14:paraId="31E1A51C" w14:textId="22B72071" w:rsidR="0041351A" w:rsidRPr="00513881" w:rsidRDefault="0041351A" w:rsidP="2F2F60A7">
            <w:pPr>
              <w:pStyle w:val="table-paragraph"/>
              <w:framePr w:hSpace="0" w:wrap="auto" w:vAnchor="margin" w:hAnchor="text" w:yAlign="inline"/>
              <w:rPr>
                <w:color w:val="262626" w:themeColor="text1" w:themeTint="D9"/>
                <w:szCs w:val="24"/>
              </w:rPr>
            </w:pPr>
          </w:p>
          <w:p w14:paraId="0D96FE41" w14:textId="263798A4" w:rsidR="0041351A" w:rsidRPr="00513881" w:rsidRDefault="0041351A" w:rsidP="2F2F60A7">
            <w:pPr>
              <w:pStyle w:val="table-paragraph"/>
              <w:framePr w:hSpace="0" w:wrap="auto" w:vAnchor="margin" w:hAnchor="text" w:yAlign="inline"/>
              <w:rPr>
                <w:color w:val="262626" w:themeColor="text1" w:themeTint="D9"/>
                <w:szCs w:val="24"/>
              </w:rPr>
            </w:pPr>
          </w:p>
          <w:p w14:paraId="69F2E3EE" w14:textId="396BDD81" w:rsidR="0041351A" w:rsidRPr="00513881" w:rsidRDefault="0041351A" w:rsidP="2F2F60A7">
            <w:pPr>
              <w:pStyle w:val="table-paragraph"/>
              <w:framePr w:hSpace="0" w:wrap="auto" w:vAnchor="margin" w:hAnchor="text" w:yAlign="inline"/>
              <w:rPr>
                <w:color w:val="262626" w:themeColor="text1" w:themeTint="D9"/>
                <w:szCs w:val="24"/>
              </w:rPr>
            </w:pPr>
          </w:p>
          <w:p w14:paraId="3D4E516C" w14:textId="3C2E0EC8" w:rsidR="0041351A" w:rsidRPr="00513881" w:rsidRDefault="0041351A" w:rsidP="2F2F60A7">
            <w:pPr>
              <w:pStyle w:val="table-paragraph"/>
              <w:framePr w:hSpace="0" w:wrap="auto" w:vAnchor="margin" w:hAnchor="text" w:yAlign="inline"/>
              <w:rPr>
                <w:color w:val="262626" w:themeColor="text1" w:themeTint="D9"/>
                <w:szCs w:val="24"/>
              </w:rPr>
            </w:pPr>
          </w:p>
          <w:p w14:paraId="52DBD45A" w14:textId="1BF573A4" w:rsidR="0041351A" w:rsidRPr="00513881" w:rsidRDefault="0041351A" w:rsidP="2F2F60A7">
            <w:pPr>
              <w:pStyle w:val="table-paragraph"/>
              <w:framePr w:hSpace="0" w:wrap="auto" w:vAnchor="margin" w:hAnchor="text" w:yAlign="inline"/>
              <w:rPr>
                <w:color w:val="262626" w:themeColor="text1" w:themeTint="D9"/>
                <w:szCs w:val="24"/>
              </w:rPr>
            </w:pPr>
          </w:p>
          <w:p w14:paraId="65EA69F1" w14:textId="76180B2F" w:rsidR="0041351A" w:rsidRPr="00513881" w:rsidRDefault="0041351A" w:rsidP="2F2F60A7">
            <w:pPr>
              <w:pStyle w:val="table-paragraph"/>
              <w:framePr w:hSpace="0" w:wrap="auto" w:vAnchor="margin" w:hAnchor="text" w:yAlign="inline"/>
              <w:rPr>
                <w:color w:val="262626" w:themeColor="text1" w:themeTint="D9"/>
                <w:szCs w:val="24"/>
              </w:rPr>
            </w:pPr>
          </w:p>
          <w:p w14:paraId="57A9271C" w14:textId="53056233" w:rsidR="0041351A" w:rsidRPr="00513881" w:rsidRDefault="0041351A" w:rsidP="2F2F60A7">
            <w:pPr>
              <w:pStyle w:val="table-paragraph"/>
              <w:framePr w:hSpace="0" w:wrap="auto" w:vAnchor="margin" w:hAnchor="text" w:yAlign="inline"/>
              <w:rPr>
                <w:color w:val="262626" w:themeColor="text1" w:themeTint="D9"/>
                <w:szCs w:val="24"/>
              </w:rPr>
            </w:pPr>
          </w:p>
          <w:p w14:paraId="20869580" w14:textId="42269F97" w:rsidR="0041351A" w:rsidRPr="00513881" w:rsidRDefault="0041351A" w:rsidP="2F2F60A7">
            <w:pPr>
              <w:pStyle w:val="table-paragraph"/>
              <w:framePr w:hSpace="0" w:wrap="auto" w:vAnchor="margin" w:hAnchor="text" w:yAlign="inline"/>
              <w:rPr>
                <w:color w:val="262626" w:themeColor="text1" w:themeTint="D9"/>
                <w:szCs w:val="24"/>
              </w:rPr>
            </w:pPr>
          </w:p>
          <w:p w14:paraId="08A02A04" w14:textId="08F20B37" w:rsidR="0041351A" w:rsidRPr="00513881" w:rsidRDefault="0041351A" w:rsidP="2F2F60A7">
            <w:pPr>
              <w:pStyle w:val="table-paragraph"/>
              <w:framePr w:hSpace="0" w:wrap="auto" w:vAnchor="margin" w:hAnchor="text" w:yAlign="inline"/>
              <w:rPr>
                <w:color w:val="262626" w:themeColor="text1" w:themeTint="D9"/>
                <w:szCs w:val="24"/>
              </w:rPr>
            </w:pPr>
          </w:p>
          <w:p w14:paraId="135DE340" w14:textId="17CF6492" w:rsidR="0041351A" w:rsidRPr="00513881" w:rsidRDefault="0041351A" w:rsidP="2F2F60A7">
            <w:pPr>
              <w:pStyle w:val="table-paragraph"/>
              <w:framePr w:hSpace="0" w:wrap="auto" w:vAnchor="margin" w:hAnchor="text" w:yAlign="inline"/>
              <w:rPr>
                <w:color w:val="262626" w:themeColor="text1" w:themeTint="D9"/>
                <w:szCs w:val="24"/>
              </w:rPr>
            </w:pPr>
          </w:p>
          <w:p w14:paraId="5A8640B3" w14:textId="1DD9B4A2" w:rsidR="0041351A" w:rsidRPr="00513881" w:rsidRDefault="0041351A" w:rsidP="2F2F60A7">
            <w:pPr>
              <w:pStyle w:val="table-paragraph"/>
              <w:framePr w:hSpace="0" w:wrap="auto" w:vAnchor="margin" w:hAnchor="text" w:yAlign="inline"/>
              <w:rPr>
                <w:color w:val="262626" w:themeColor="text1" w:themeTint="D9"/>
                <w:szCs w:val="24"/>
              </w:rPr>
            </w:pPr>
          </w:p>
          <w:p w14:paraId="122BF35A" w14:textId="4C63BFA3" w:rsidR="0041351A" w:rsidRPr="00513881" w:rsidRDefault="0041351A" w:rsidP="2F2F60A7">
            <w:pPr>
              <w:pStyle w:val="table-paragraph"/>
              <w:framePr w:hSpace="0" w:wrap="auto" w:vAnchor="margin" w:hAnchor="text" w:yAlign="inline"/>
              <w:rPr>
                <w:color w:val="262626" w:themeColor="text1" w:themeTint="D9"/>
                <w:szCs w:val="24"/>
              </w:rPr>
            </w:pPr>
          </w:p>
          <w:p w14:paraId="46B9A9B4" w14:textId="74A22FB9" w:rsidR="0041351A" w:rsidRPr="00513881" w:rsidRDefault="0041351A" w:rsidP="2F2F60A7">
            <w:pPr>
              <w:pStyle w:val="table-paragraph"/>
              <w:framePr w:hSpace="0" w:wrap="auto" w:vAnchor="margin" w:hAnchor="text" w:yAlign="inline"/>
              <w:rPr>
                <w:color w:val="262626" w:themeColor="text1" w:themeTint="D9"/>
                <w:szCs w:val="24"/>
              </w:rPr>
            </w:pPr>
          </w:p>
          <w:p w14:paraId="4DC427F4" w14:textId="6B464317" w:rsidR="0041351A" w:rsidRPr="00513881" w:rsidRDefault="40BB1A3B" w:rsidP="2F2F60A7">
            <w:pPr>
              <w:pStyle w:val="table-paragraph"/>
              <w:framePr w:hSpace="0" w:wrap="auto" w:vAnchor="margin" w:hAnchor="text" w:yAlign="inline"/>
              <w:rPr>
                <w:color w:val="262626" w:themeColor="text1" w:themeTint="D9"/>
                <w:szCs w:val="24"/>
              </w:rPr>
            </w:pPr>
            <w:r w:rsidRPr="2F2F60A7">
              <w:rPr>
                <w:color w:val="262626" w:themeColor="text1" w:themeTint="D9"/>
                <w:szCs w:val="24"/>
              </w:rPr>
              <w:t xml:space="preserve">Update and closure of </w:t>
            </w:r>
            <w:r w:rsidR="002003A0" w:rsidRPr="2F2F60A7">
              <w:rPr>
                <w:color w:val="262626" w:themeColor="text1" w:themeTint="D9"/>
                <w:szCs w:val="24"/>
              </w:rPr>
              <w:t>Microsoft</w:t>
            </w:r>
            <w:r w:rsidRPr="2F2F60A7">
              <w:rPr>
                <w:color w:val="262626" w:themeColor="text1" w:themeTint="D9"/>
                <w:szCs w:val="24"/>
              </w:rPr>
              <w:t xml:space="preserve"> Tenancy issue to come back to the next DG&amp;S Committee meeting</w:t>
            </w:r>
          </w:p>
          <w:p w14:paraId="6687C98D" w14:textId="6DEE1E00" w:rsidR="0041351A" w:rsidRPr="00513881" w:rsidRDefault="0041351A" w:rsidP="2F2F60A7">
            <w:pPr>
              <w:pStyle w:val="table-paragraph"/>
              <w:framePr w:hSpace="0" w:wrap="auto" w:vAnchor="margin" w:hAnchor="text" w:yAlign="inline"/>
              <w:rPr>
                <w:color w:val="262626" w:themeColor="text1" w:themeTint="D9"/>
                <w:szCs w:val="24"/>
              </w:rPr>
            </w:pPr>
          </w:p>
        </w:tc>
      </w:tr>
      <w:tr w:rsidR="0041351A" w:rsidRPr="00513881" w14:paraId="0BE2C49D" w14:textId="77777777" w:rsidTr="646874F6">
        <w:trPr>
          <w:trHeight w:val="355"/>
        </w:trPr>
        <w:tc>
          <w:tcPr>
            <w:tcW w:w="1109" w:type="dxa"/>
          </w:tcPr>
          <w:p w14:paraId="674653AD" w14:textId="126B5025" w:rsidR="0041351A" w:rsidRPr="00513881" w:rsidRDefault="0041351A" w:rsidP="00E72EB5">
            <w:pPr>
              <w:pStyle w:val="Style2"/>
              <w:framePr w:hSpace="0" w:wrap="auto" w:vAnchor="margin" w:hAnchor="text" w:yAlign="inline"/>
              <w:jc w:val="center"/>
              <w:rPr>
                <w:color w:val="auto"/>
              </w:rPr>
            </w:pPr>
            <w:r>
              <w:rPr>
                <w:color w:val="auto"/>
              </w:rPr>
              <w:lastRenderedPageBreak/>
              <w:t>2.4</w:t>
            </w:r>
          </w:p>
        </w:tc>
        <w:tc>
          <w:tcPr>
            <w:tcW w:w="6135" w:type="dxa"/>
          </w:tcPr>
          <w:p w14:paraId="25E6378F" w14:textId="78F4EF98" w:rsidR="00877301" w:rsidRPr="00706970" w:rsidRDefault="00877301" w:rsidP="2F2F60A7">
            <w:pPr>
              <w:pStyle w:val="table-paragraph"/>
              <w:framePr w:hSpace="0" w:wrap="auto" w:vAnchor="margin" w:hAnchor="text" w:yAlign="inline"/>
              <w:ind w:left="0"/>
              <w:rPr>
                <w:b/>
                <w:bCs/>
                <w:color w:val="auto"/>
              </w:rPr>
            </w:pPr>
            <w:r w:rsidRPr="00877301">
              <w:rPr>
                <w:b/>
                <w:bCs/>
                <w:color w:val="auto"/>
              </w:rPr>
              <w:t>Wales Informatics Assurance Presentation</w:t>
            </w:r>
          </w:p>
          <w:p w14:paraId="1781C2E5" w14:textId="22754B45" w:rsidR="00462606" w:rsidRDefault="00462606" w:rsidP="00E72EB5">
            <w:pPr>
              <w:pStyle w:val="table-paragraph"/>
              <w:framePr w:hSpace="0" w:wrap="auto" w:vAnchor="margin" w:hAnchor="text" w:yAlign="inline"/>
              <w:ind w:left="0"/>
              <w:rPr>
                <w:color w:val="auto"/>
              </w:rPr>
            </w:pPr>
            <w:r>
              <w:rPr>
                <w:color w:val="auto"/>
              </w:rPr>
              <w:t>The Chair</w:t>
            </w:r>
            <w:r w:rsidR="005D245A">
              <w:rPr>
                <w:color w:val="auto"/>
              </w:rPr>
              <w:t xml:space="preserve"> invited</w:t>
            </w:r>
            <w:r>
              <w:rPr>
                <w:color w:val="auto"/>
              </w:rPr>
              <w:t xml:space="preserve"> RH to talk members through the presentation.</w:t>
            </w:r>
          </w:p>
          <w:p w14:paraId="30BFEBD5" w14:textId="53A6C64E" w:rsidR="00EF7F20" w:rsidRDefault="00462606" w:rsidP="00E72EB5">
            <w:pPr>
              <w:pStyle w:val="table-paragraph"/>
              <w:framePr w:hSpace="0" w:wrap="auto" w:vAnchor="margin" w:hAnchor="text" w:yAlign="inline"/>
              <w:ind w:left="0"/>
              <w:rPr>
                <w:color w:val="auto"/>
              </w:rPr>
            </w:pPr>
            <w:r>
              <w:rPr>
                <w:color w:val="auto"/>
              </w:rPr>
              <w:t xml:space="preserve">RH </w:t>
            </w:r>
            <w:r w:rsidR="004D6895">
              <w:rPr>
                <w:color w:val="auto"/>
              </w:rPr>
              <w:t xml:space="preserve">outlined the assurance process involved in systems readiness for the live environment. This included the </w:t>
            </w:r>
            <w:r w:rsidR="0050675F">
              <w:rPr>
                <w:color w:val="auto"/>
              </w:rPr>
              <w:t xml:space="preserve">settings in which this process applied, the </w:t>
            </w:r>
            <w:r w:rsidR="004D6895">
              <w:rPr>
                <w:color w:val="auto"/>
              </w:rPr>
              <w:t>personnel and areas involved in the Wales Informatics Assurance process including the Wales Informatics Assurance Group</w:t>
            </w:r>
            <w:r w:rsidR="00D059FE">
              <w:rPr>
                <w:color w:val="auto"/>
              </w:rPr>
              <w:t xml:space="preserve"> </w:t>
            </w:r>
            <w:r w:rsidR="00EF7F20">
              <w:rPr>
                <w:color w:val="auto"/>
              </w:rPr>
              <w:t>(WIAG)</w:t>
            </w:r>
            <w:r w:rsidR="004D6895">
              <w:rPr>
                <w:color w:val="auto"/>
              </w:rPr>
              <w:t xml:space="preserve">, a collection of different disciplines who provide assurance </w:t>
            </w:r>
            <w:r w:rsidR="00EF7F20">
              <w:rPr>
                <w:color w:val="auto"/>
              </w:rPr>
              <w:t xml:space="preserve">for the proposed systems. </w:t>
            </w:r>
          </w:p>
          <w:p w14:paraId="51C2C5A8" w14:textId="77777777" w:rsidR="00AF7DBE" w:rsidRDefault="00EF7F20" w:rsidP="00E72EB5">
            <w:pPr>
              <w:pStyle w:val="table-paragraph"/>
              <w:framePr w:hSpace="0" w:wrap="auto" w:vAnchor="margin" w:hAnchor="text" w:yAlign="inline"/>
              <w:ind w:left="0"/>
              <w:rPr>
                <w:color w:val="auto"/>
              </w:rPr>
            </w:pPr>
            <w:r>
              <w:rPr>
                <w:color w:val="auto"/>
              </w:rPr>
              <w:t xml:space="preserve">WIAG use </w:t>
            </w:r>
            <w:proofErr w:type="gramStart"/>
            <w:r>
              <w:rPr>
                <w:color w:val="auto"/>
              </w:rPr>
              <w:t>a number of</w:t>
            </w:r>
            <w:proofErr w:type="gramEnd"/>
            <w:r>
              <w:rPr>
                <w:color w:val="auto"/>
              </w:rPr>
              <w:t xml:space="preserve"> templates and approval processes to provide robust scrutiny and review of proposed systems</w:t>
            </w:r>
            <w:r w:rsidR="00AF7DBE">
              <w:rPr>
                <w:color w:val="auto"/>
              </w:rPr>
              <w:t xml:space="preserve"> as outlined in the slide pack. </w:t>
            </w:r>
          </w:p>
          <w:p w14:paraId="4D3025E7" w14:textId="2A6A5A53" w:rsidR="000B4830" w:rsidRDefault="00462606" w:rsidP="00E72EB5">
            <w:pPr>
              <w:pStyle w:val="table-paragraph"/>
              <w:framePr w:hSpace="0" w:wrap="auto" w:vAnchor="margin" w:hAnchor="text" w:yAlign="inline"/>
              <w:ind w:left="0"/>
              <w:rPr>
                <w:color w:val="auto"/>
              </w:rPr>
            </w:pPr>
            <w:r>
              <w:rPr>
                <w:color w:val="auto"/>
              </w:rPr>
              <w:t xml:space="preserve">The </w:t>
            </w:r>
            <w:r w:rsidR="000B4830">
              <w:rPr>
                <w:color w:val="auto"/>
              </w:rPr>
              <w:t xml:space="preserve">Chair </w:t>
            </w:r>
            <w:r>
              <w:rPr>
                <w:color w:val="auto"/>
              </w:rPr>
              <w:t xml:space="preserve">asked RH </w:t>
            </w:r>
            <w:r w:rsidR="000B4830">
              <w:rPr>
                <w:color w:val="auto"/>
              </w:rPr>
              <w:t xml:space="preserve">where </w:t>
            </w:r>
            <w:r>
              <w:rPr>
                <w:color w:val="auto"/>
              </w:rPr>
              <w:t>the DG&amp;S C</w:t>
            </w:r>
            <w:r w:rsidR="000B4830">
              <w:rPr>
                <w:color w:val="auto"/>
              </w:rPr>
              <w:t xml:space="preserve">ommittee </w:t>
            </w:r>
            <w:r>
              <w:rPr>
                <w:color w:val="auto"/>
              </w:rPr>
              <w:t xml:space="preserve">would </w:t>
            </w:r>
            <w:r w:rsidR="000B4830">
              <w:rPr>
                <w:color w:val="auto"/>
              </w:rPr>
              <w:t>slot into that</w:t>
            </w:r>
            <w:r>
              <w:rPr>
                <w:color w:val="auto"/>
              </w:rPr>
              <w:t xml:space="preserve"> process</w:t>
            </w:r>
            <w:r w:rsidR="000B4830">
              <w:rPr>
                <w:color w:val="auto"/>
              </w:rPr>
              <w:t xml:space="preserve"> in terms of approval and go live.  </w:t>
            </w:r>
            <w:r>
              <w:rPr>
                <w:color w:val="auto"/>
              </w:rPr>
              <w:t>The Chair stated that it w</w:t>
            </w:r>
            <w:r w:rsidR="000B4830">
              <w:rPr>
                <w:color w:val="auto"/>
              </w:rPr>
              <w:t xml:space="preserve">ould be good to understand </w:t>
            </w:r>
            <w:r>
              <w:rPr>
                <w:color w:val="auto"/>
              </w:rPr>
              <w:t xml:space="preserve">better </w:t>
            </w:r>
            <w:r w:rsidR="00A3278E">
              <w:rPr>
                <w:color w:val="auto"/>
              </w:rPr>
              <w:t xml:space="preserve">the </w:t>
            </w:r>
            <w:r w:rsidR="000B4830">
              <w:rPr>
                <w:color w:val="auto"/>
              </w:rPr>
              <w:t>timelines</w:t>
            </w:r>
            <w:r w:rsidR="00A3278E">
              <w:rPr>
                <w:color w:val="auto"/>
              </w:rPr>
              <w:t xml:space="preserve">, </w:t>
            </w:r>
            <w:r w:rsidR="000B4830">
              <w:rPr>
                <w:color w:val="auto"/>
              </w:rPr>
              <w:t xml:space="preserve">key </w:t>
            </w:r>
            <w:proofErr w:type="gramStart"/>
            <w:r w:rsidR="000B4830">
              <w:rPr>
                <w:color w:val="auto"/>
              </w:rPr>
              <w:t>milestones</w:t>
            </w:r>
            <w:proofErr w:type="gramEnd"/>
            <w:r w:rsidR="000B4830">
              <w:rPr>
                <w:color w:val="auto"/>
              </w:rPr>
              <w:t xml:space="preserve"> and approvals </w:t>
            </w:r>
            <w:r>
              <w:rPr>
                <w:color w:val="auto"/>
              </w:rPr>
              <w:t>within the process</w:t>
            </w:r>
            <w:r w:rsidR="000B4830">
              <w:rPr>
                <w:color w:val="auto"/>
              </w:rPr>
              <w:t xml:space="preserve">.  </w:t>
            </w:r>
          </w:p>
          <w:p w14:paraId="238EFB18" w14:textId="516AAEDE" w:rsidR="000B4830" w:rsidRDefault="5C412715" w:rsidP="00E72EB5">
            <w:pPr>
              <w:pStyle w:val="table-paragraph"/>
              <w:framePr w:hSpace="0" w:wrap="auto" w:vAnchor="margin" w:hAnchor="text" w:yAlign="inline"/>
              <w:ind w:left="0"/>
              <w:rPr>
                <w:color w:val="auto"/>
              </w:rPr>
            </w:pPr>
            <w:r w:rsidRPr="2F2F60A7">
              <w:rPr>
                <w:color w:val="auto"/>
              </w:rPr>
              <w:t xml:space="preserve">RH </w:t>
            </w:r>
            <w:r w:rsidR="22CB191B" w:rsidRPr="2F2F60A7">
              <w:rPr>
                <w:color w:val="auto"/>
              </w:rPr>
              <w:t xml:space="preserve">explained </w:t>
            </w:r>
            <w:r w:rsidR="7F9999F6" w:rsidRPr="2F2F60A7">
              <w:rPr>
                <w:color w:val="auto"/>
              </w:rPr>
              <w:t xml:space="preserve">there are </w:t>
            </w:r>
            <w:proofErr w:type="gramStart"/>
            <w:r w:rsidR="7F9999F6" w:rsidRPr="2F2F60A7">
              <w:rPr>
                <w:color w:val="auto"/>
              </w:rPr>
              <w:t>a number of</w:t>
            </w:r>
            <w:proofErr w:type="gramEnd"/>
            <w:r w:rsidR="7F9999F6" w:rsidRPr="2F2F60A7">
              <w:rPr>
                <w:color w:val="auto"/>
              </w:rPr>
              <w:t xml:space="preserve"> initiators for the assurance process</w:t>
            </w:r>
            <w:r w:rsidR="031B0534" w:rsidRPr="2F2F60A7">
              <w:rPr>
                <w:color w:val="auto"/>
              </w:rPr>
              <w:t>,</w:t>
            </w:r>
            <w:r w:rsidR="7F9999F6" w:rsidRPr="2F2F60A7">
              <w:rPr>
                <w:color w:val="auto"/>
              </w:rPr>
              <w:t xml:space="preserve"> one of those being a change to a system. This w</w:t>
            </w:r>
            <w:r w:rsidR="031B0534" w:rsidRPr="2F2F60A7">
              <w:rPr>
                <w:color w:val="auto"/>
              </w:rPr>
              <w:t>ould be</w:t>
            </w:r>
            <w:r w:rsidR="7F9999F6" w:rsidRPr="2F2F60A7">
              <w:rPr>
                <w:color w:val="auto"/>
              </w:rPr>
              <w:t xml:space="preserve"> actioned as part of the </w:t>
            </w:r>
            <w:r w:rsidR="031B0534" w:rsidRPr="2F2F60A7">
              <w:rPr>
                <w:color w:val="auto"/>
              </w:rPr>
              <w:t>service’s</w:t>
            </w:r>
            <w:r w:rsidR="7F9999F6" w:rsidRPr="2F2F60A7">
              <w:rPr>
                <w:color w:val="auto"/>
              </w:rPr>
              <w:t xml:space="preserve"> </w:t>
            </w:r>
            <w:r w:rsidR="3821D8CD" w:rsidRPr="2F2F60A7">
              <w:rPr>
                <w:color w:val="auto"/>
              </w:rPr>
              <w:t xml:space="preserve">own </w:t>
            </w:r>
            <w:r w:rsidR="45B89FC9" w:rsidRPr="2F2F60A7">
              <w:rPr>
                <w:color w:val="auto"/>
              </w:rPr>
              <w:t>C</w:t>
            </w:r>
            <w:r w:rsidRPr="2F2F60A7">
              <w:rPr>
                <w:color w:val="auto"/>
              </w:rPr>
              <w:t xml:space="preserve">hange </w:t>
            </w:r>
            <w:r w:rsidR="45B89FC9" w:rsidRPr="2F2F60A7">
              <w:rPr>
                <w:color w:val="auto"/>
              </w:rPr>
              <w:t>A</w:t>
            </w:r>
            <w:r w:rsidRPr="2F2F60A7">
              <w:rPr>
                <w:color w:val="auto"/>
              </w:rPr>
              <w:t xml:space="preserve">dvisory </w:t>
            </w:r>
            <w:r w:rsidR="45B89FC9" w:rsidRPr="2F2F60A7">
              <w:rPr>
                <w:color w:val="auto"/>
              </w:rPr>
              <w:t>B</w:t>
            </w:r>
            <w:r w:rsidRPr="2F2F60A7">
              <w:rPr>
                <w:color w:val="auto"/>
              </w:rPr>
              <w:t>oard</w:t>
            </w:r>
            <w:r w:rsidR="031B0534" w:rsidRPr="2F2F60A7">
              <w:rPr>
                <w:color w:val="auto"/>
              </w:rPr>
              <w:t xml:space="preserve"> </w:t>
            </w:r>
            <w:r w:rsidR="7F9999F6" w:rsidRPr="2F2F60A7">
              <w:rPr>
                <w:color w:val="auto"/>
              </w:rPr>
              <w:t>(CAB)</w:t>
            </w:r>
            <w:r w:rsidRPr="2F2F60A7">
              <w:rPr>
                <w:color w:val="auto"/>
              </w:rPr>
              <w:t xml:space="preserve"> </w:t>
            </w:r>
            <w:r w:rsidR="031B0534" w:rsidRPr="2F2F60A7">
              <w:rPr>
                <w:color w:val="auto"/>
              </w:rPr>
              <w:t xml:space="preserve">if the service is live. </w:t>
            </w:r>
            <w:r w:rsidR="45B89FC9" w:rsidRPr="2F2F60A7">
              <w:rPr>
                <w:color w:val="auto"/>
              </w:rPr>
              <w:t xml:space="preserve">They </w:t>
            </w:r>
            <w:r w:rsidRPr="2F2F60A7">
              <w:rPr>
                <w:color w:val="auto"/>
              </w:rPr>
              <w:t>are variable in terms of frequency</w:t>
            </w:r>
            <w:r w:rsidR="45B89FC9" w:rsidRPr="2F2F60A7">
              <w:rPr>
                <w:color w:val="auto"/>
              </w:rPr>
              <w:t xml:space="preserve">, </w:t>
            </w:r>
            <w:r w:rsidRPr="2F2F60A7">
              <w:rPr>
                <w:color w:val="auto"/>
              </w:rPr>
              <w:t>depending on the pro</w:t>
            </w:r>
            <w:r w:rsidR="0F73AF91" w:rsidRPr="2F2F60A7">
              <w:rPr>
                <w:color w:val="auto"/>
              </w:rPr>
              <w:t>duct</w:t>
            </w:r>
            <w:r w:rsidR="45B89FC9" w:rsidRPr="2F2F60A7">
              <w:rPr>
                <w:color w:val="auto"/>
              </w:rPr>
              <w:t xml:space="preserve"> but that there are </w:t>
            </w:r>
            <w:r w:rsidRPr="2F2F60A7">
              <w:rPr>
                <w:color w:val="auto"/>
              </w:rPr>
              <w:t xml:space="preserve">currently over 70 </w:t>
            </w:r>
            <w:r w:rsidR="0F73AF91" w:rsidRPr="2F2F60A7">
              <w:rPr>
                <w:color w:val="auto"/>
              </w:rPr>
              <w:t xml:space="preserve">live </w:t>
            </w:r>
            <w:r w:rsidRPr="2F2F60A7">
              <w:rPr>
                <w:color w:val="auto"/>
              </w:rPr>
              <w:t xml:space="preserve">systems </w:t>
            </w:r>
            <w:r w:rsidR="45B89FC9" w:rsidRPr="2F2F60A7">
              <w:rPr>
                <w:color w:val="auto"/>
              </w:rPr>
              <w:t xml:space="preserve">running </w:t>
            </w:r>
            <w:r w:rsidRPr="2F2F60A7">
              <w:rPr>
                <w:color w:val="auto"/>
              </w:rPr>
              <w:t xml:space="preserve">across NHS </w:t>
            </w:r>
            <w:r w:rsidR="277A6AF4" w:rsidRPr="2F2F60A7">
              <w:rPr>
                <w:color w:val="auto"/>
              </w:rPr>
              <w:t>W</w:t>
            </w:r>
            <w:r w:rsidRPr="2F2F60A7">
              <w:rPr>
                <w:color w:val="auto"/>
              </w:rPr>
              <w:t>ales.</w:t>
            </w:r>
          </w:p>
          <w:p w14:paraId="301F9B45" w14:textId="75BDB2F5" w:rsidR="009A2A79" w:rsidRDefault="7872399D" w:rsidP="00E72EB5">
            <w:pPr>
              <w:pStyle w:val="table-paragraph"/>
              <w:framePr w:hSpace="0" w:wrap="auto" w:vAnchor="margin" w:hAnchor="text" w:yAlign="inline"/>
              <w:ind w:left="0"/>
              <w:rPr>
                <w:color w:val="auto"/>
              </w:rPr>
            </w:pPr>
            <w:r w:rsidRPr="2F2F60A7">
              <w:rPr>
                <w:color w:val="auto"/>
              </w:rPr>
              <w:t>Regarding</w:t>
            </w:r>
            <w:r w:rsidR="3821D8CD" w:rsidRPr="2F2F60A7">
              <w:rPr>
                <w:color w:val="auto"/>
              </w:rPr>
              <w:t xml:space="preserve"> the </w:t>
            </w:r>
            <w:r w:rsidRPr="2F2F60A7">
              <w:rPr>
                <w:color w:val="auto"/>
              </w:rPr>
              <w:t xml:space="preserve">sign </w:t>
            </w:r>
            <w:proofErr w:type="gramStart"/>
            <w:r w:rsidRPr="2F2F60A7">
              <w:rPr>
                <w:color w:val="auto"/>
              </w:rPr>
              <w:t>off of</w:t>
            </w:r>
            <w:proofErr w:type="gramEnd"/>
            <w:r w:rsidRPr="2F2F60A7">
              <w:rPr>
                <w:color w:val="auto"/>
              </w:rPr>
              <w:t xml:space="preserve"> the Safety Case and Readiness Report, this operational sign off lays with the</w:t>
            </w:r>
            <w:r w:rsidR="2474CC18" w:rsidRPr="2F2F60A7">
              <w:rPr>
                <w:color w:val="auto"/>
              </w:rPr>
              <w:t xml:space="preserve"> DHCW</w:t>
            </w:r>
            <w:r w:rsidRPr="2F2F60A7">
              <w:rPr>
                <w:color w:val="auto"/>
              </w:rPr>
              <w:t xml:space="preserve"> Medical Director. This would involve </w:t>
            </w:r>
            <w:r w:rsidR="58D5DC01" w:rsidRPr="2F2F60A7">
              <w:rPr>
                <w:color w:val="auto"/>
              </w:rPr>
              <w:t xml:space="preserve">ensuring the appropriate steps had been undertaken throughout the process to assure the product </w:t>
            </w:r>
            <w:r w:rsidR="531B139B" w:rsidRPr="630D272E">
              <w:rPr>
                <w:color w:val="auto"/>
              </w:rPr>
              <w:t xml:space="preserve">was </w:t>
            </w:r>
            <w:r w:rsidR="58D5DC01" w:rsidRPr="2F2F60A7">
              <w:rPr>
                <w:color w:val="auto"/>
              </w:rPr>
              <w:t>in readiness for go-live</w:t>
            </w:r>
            <w:r w:rsidR="7EED2C11" w:rsidRPr="2F2F60A7">
              <w:rPr>
                <w:color w:val="auto"/>
              </w:rPr>
              <w:t xml:space="preserve"> and providing that feedback to </w:t>
            </w:r>
            <w:r w:rsidR="208D8901" w:rsidRPr="630D272E">
              <w:rPr>
                <w:color w:val="auto"/>
              </w:rPr>
              <w:t>DHCW</w:t>
            </w:r>
            <w:r w:rsidR="7EED2C11" w:rsidRPr="630D272E">
              <w:rPr>
                <w:color w:val="auto"/>
              </w:rPr>
              <w:t xml:space="preserve"> Director</w:t>
            </w:r>
            <w:r w:rsidR="4D964C3F" w:rsidRPr="630D272E">
              <w:rPr>
                <w:color w:val="auto"/>
              </w:rPr>
              <w:t>s.</w:t>
            </w:r>
            <w:r w:rsidR="7EED2C11" w:rsidRPr="2F2F60A7">
              <w:rPr>
                <w:color w:val="auto"/>
              </w:rPr>
              <w:t xml:space="preserve"> </w:t>
            </w:r>
            <w:r w:rsidR="7FE2C85D" w:rsidRPr="2F2F60A7">
              <w:rPr>
                <w:color w:val="auto"/>
              </w:rPr>
              <w:t xml:space="preserve">RH explained that, if for any reason he was not </w:t>
            </w:r>
            <w:r w:rsidR="1DFE3EB7" w:rsidRPr="630D272E">
              <w:rPr>
                <w:color w:val="auto"/>
              </w:rPr>
              <w:t>willing to sign off a release</w:t>
            </w:r>
            <w:r w:rsidR="7FE2C85D" w:rsidRPr="2F2F60A7">
              <w:rPr>
                <w:color w:val="auto"/>
              </w:rPr>
              <w:t>, it would be escalated to the Chief Executive</w:t>
            </w:r>
            <w:r w:rsidR="7EED2C11" w:rsidRPr="2F2F60A7">
              <w:rPr>
                <w:color w:val="auto"/>
              </w:rPr>
              <w:t xml:space="preserve">. </w:t>
            </w:r>
          </w:p>
          <w:p w14:paraId="0ADE1807" w14:textId="6CD18C8F" w:rsidR="008A2F52" w:rsidRDefault="009A2A79" w:rsidP="00E72EB5">
            <w:pPr>
              <w:pStyle w:val="table-paragraph"/>
              <w:framePr w:hSpace="0" w:wrap="auto" w:vAnchor="margin" w:hAnchor="text" w:yAlign="inline"/>
              <w:ind w:left="0"/>
              <w:rPr>
                <w:color w:val="auto"/>
              </w:rPr>
            </w:pPr>
            <w:r>
              <w:rPr>
                <w:color w:val="auto"/>
              </w:rPr>
              <w:t xml:space="preserve">WIAG </w:t>
            </w:r>
            <w:r w:rsidR="0013441A">
              <w:rPr>
                <w:color w:val="auto"/>
              </w:rPr>
              <w:t xml:space="preserve">does not only consist of DHCW members, </w:t>
            </w:r>
            <w:proofErr w:type="gramStart"/>
            <w:r w:rsidR="0013441A">
              <w:rPr>
                <w:color w:val="auto"/>
              </w:rPr>
              <w:t>it is</w:t>
            </w:r>
            <w:proofErr w:type="gramEnd"/>
            <w:r w:rsidR="0013441A">
              <w:rPr>
                <w:color w:val="auto"/>
              </w:rPr>
              <w:t xml:space="preserve"> important to note that </w:t>
            </w:r>
            <w:r w:rsidR="008A2F52">
              <w:rPr>
                <w:color w:val="auto"/>
              </w:rPr>
              <w:t xml:space="preserve">there is external scrutiny through a number of pathways that would flag any issues and risks as it goes through the process.  </w:t>
            </w:r>
          </w:p>
          <w:p w14:paraId="5F4984A5" w14:textId="1CD020EF" w:rsidR="008A2F52" w:rsidRDefault="008A2F52" w:rsidP="00E72EB5">
            <w:pPr>
              <w:pStyle w:val="table-paragraph"/>
              <w:framePr w:hSpace="0" w:wrap="auto" w:vAnchor="margin" w:hAnchor="text" w:yAlign="inline"/>
              <w:ind w:left="0"/>
              <w:rPr>
                <w:color w:val="auto"/>
              </w:rPr>
            </w:pPr>
            <w:r>
              <w:rPr>
                <w:color w:val="auto"/>
              </w:rPr>
              <w:t xml:space="preserve">The Chair asked Committee members for any questions or comments on the presentation.  </w:t>
            </w:r>
          </w:p>
          <w:p w14:paraId="0379D427" w14:textId="055DA0D9" w:rsidR="0059726B" w:rsidRDefault="0F73AF91" w:rsidP="00E72EB5">
            <w:pPr>
              <w:pStyle w:val="table-paragraph"/>
              <w:framePr w:hSpace="0" w:wrap="auto" w:vAnchor="margin" w:hAnchor="text" w:yAlign="inline"/>
              <w:ind w:left="0"/>
              <w:rPr>
                <w:color w:val="auto"/>
              </w:rPr>
            </w:pPr>
            <w:r w:rsidRPr="2F2F60A7">
              <w:rPr>
                <w:color w:val="auto"/>
              </w:rPr>
              <w:t>D</w:t>
            </w:r>
            <w:r w:rsidR="790D6CFC" w:rsidRPr="2F2F60A7">
              <w:rPr>
                <w:color w:val="auto"/>
              </w:rPr>
              <w:t>avid</w:t>
            </w:r>
            <w:r w:rsidRPr="2F2F60A7">
              <w:rPr>
                <w:color w:val="auto"/>
              </w:rPr>
              <w:t xml:space="preserve"> S</w:t>
            </w:r>
            <w:r w:rsidR="7FE2C85D" w:rsidRPr="2F2F60A7">
              <w:rPr>
                <w:color w:val="auto"/>
              </w:rPr>
              <w:t>elway (DS) commented that when</w:t>
            </w:r>
            <w:r w:rsidRPr="2F2F60A7">
              <w:rPr>
                <w:color w:val="auto"/>
              </w:rPr>
              <w:t xml:space="preserve"> going through</w:t>
            </w:r>
            <w:r w:rsidR="0A8EAD26" w:rsidRPr="2F2F60A7">
              <w:rPr>
                <w:color w:val="auto"/>
              </w:rPr>
              <w:t xml:space="preserve"> the</w:t>
            </w:r>
            <w:r w:rsidRPr="2F2F60A7">
              <w:rPr>
                <w:color w:val="auto"/>
              </w:rPr>
              <w:t xml:space="preserve"> </w:t>
            </w:r>
            <w:r w:rsidR="7FE2C85D" w:rsidRPr="2F2F60A7">
              <w:rPr>
                <w:color w:val="auto"/>
              </w:rPr>
              <w:t>presentation, there was no mention of</w:t>
            </w:r>
            <w:r w:rsidRPr="2F2F60A7">
              <w:rPr>
                <w:color w:val="auto"/>
              </w:rPr>
              <w:t xml:space="preserve"> verification of </w:t>
            </w:r>
            <w:r w:rsidRPr="2F2F60A7">
              <w:rPr>
                <w:color w:val="auto"/>
              </w:rPr>
              <w:lastRenderedPageBreak/>
              <w:t>validation</w:t>
            </w:r>
            <w:r w:rsidR="7FE2C85D" w:rsidRPr="2F2F60A7">
              <w:rPr>
                <w:color w:val="auto"/>
              </w:rPr>
              <w:t>.</w:t>
            </w:r>
            <w:r w:rsidRPr="2F2F60A7">
              <w:rPr>
                <w:color w:val="auto"/>
              </w:rPr>
              <w:t xml:space="preserve">  </w:t>
            </w:r>
            <w:r w:rsidR="7FE2C85D" w:rsidRPr="2F2F60A7">
              <w:rPr>
                <w:color w:val="auto"/>
              </w:rPr>
              <w:t xml:space="preserve">RH commented that </w:t>
            </w:r>
            <w:r w:rsidRPr="2F2F60A7">
              <w:rPr>
                <w:color w:val="auto"/>
              </w:rPr>
              <w:t xml:space="preserve">Slide 5 </w:t>
            </w:r>
            <w:r w:rsidR="7FE2C85D" w:rsidRPr="2F2F60A7">
              <w:rPr>
                <w:color w:val="auto"/>
              </w:rPr>
              <w:t xml:space="preserve">of the presentation </w:t>
            </w:r>
            <w:r w:rsidRPr="2F2F60A7">
              <w:rPr>
                <w:color w:val="auto"/>
              </w:rPr>
              <w:t>highlighted</w:t>
            </w:r>
            <w:r w:rsidR="7FE2C85D" w:rsidRPr="2F2F60A7">
              <w:rPr>
                <w:color w:val="auto"/>
              </w:rPr>
              <w:t xml:space="preserve"> this and the i</w:t>
            </w:r>
            <w:r w:rsidRPr="2F2F60A7">
              <w:rPr>
                <w:color w:val="auto"/>
              </w:rPr>
              <w:t>ndividuals that have responsibility</w:t>
            </w:r>
            <w:r w:rsidR="30345E7E" w:rsidRPr="2F2F60A7">
              <w:rPr>
                <w:color w:val="auto"/>
              </w:rPr>
              <w:t xml:space="preserve"> as part of the </w:t>
            </w:r>
            <w:r w:rsidR="795662F3" w:rsidRPr="2F2F60A7">
              <w:rPr>
                <w:color w:val="auto"/>
              </w:rPr>
              <w:t>assurance process</w:t>
            </w:r>
            <w:r w:rsidRPr="2F2F60A7">
              <w:rPr>
                <w:color w:val="auto"/>
              </w:rPr>
              <w:t xml:space="preserve">.  </w:t>
            </w:r>
          </w:p>
          <w:p w14:paraId="2C52824A" w14:textId="0D84961A" w:rsidR="0059726B" w:rsidRDefault="002D34E3" w:rsidP="00E72EB5">
            <w:pPr>
              <w:pStyle w:val="table-paragraph"/>
              <w:framePr w:hSpace="0" w:wrap="auto" w:vAnchor="margin" w:hAnchor="text" w:yAlign="inline"/>
              <w:ind w:left="0"/>
              <w:rPr>
                <w:color w:val="auto"/>
              </w:rPr>
            </w:pPr>
            <w:r w:rsidRPr="646874F6">
              <w:rPr>
                <w:color w:val="auto"/>
              </w:rPr>
              <w:t>DS</w:t>
            </w:r>
            <w:r w:rsidR="008A2F52" w:rsidRPr="646874F6">
              <w:rPr>
                <w:color w:val="auto"/>
              </w:rPr>
              <w:t xml:space="preserve"> asked whether there is</w:t>
            </w:r>
            <w:r w:rsidR="0059726B" w:rsidRPr="646874F6">
              <w:rPr>
                <w:color w:val="auto"/>
              </w:rPr>
              <w:t xml:space="preserve"> software that requires independent validation</w:t>
            </w:r>
            <w:r w:rsidR="008A2F52" w:rsidRPr="646874F6">
              <w:rPr>
                <w:color w:val="auto"/>
              </w:rPr>
              <w:t>.</w:t>
            </w:r>
            <w:r w:rsidR="0059726B" w:rsidRPr="646874F6">
              <w:rPr>
                <w:color w:val="auto"/>
              </w:rPr>
              <w:t xml:space="preserve"> RH </w:t>
            </w:r>
            <w:r w:rsidR="008A2F52" w:rsidRPr="646874F6">
              <w:rPr>
                <w:color w:val="auto"/>
              </w:rPr>
              <w:t xml:space="preserve">replied that </w:t>
            </w:r>
            <w:r w:rsidR="005B2440" w:rsidRPr="646874F6">
              <w:rPr>
                <w:color w:val="auto"/>
              </w:rPr>
              <w:t xml:space="preserve">currently </w:t>
            </w:r>
            <w:r w:rsidR="008F3A54" w:rsidRPr="646874F6">
              <w:rPr>
                <w:color w:val="auto"/>
              </w:rPr>
              <w:t xml:space="preserve">DHCW are considered able to </w:t>
            </w:r>
            <w:r w:rsidR="009D4CB1" w:rsidRPr="646874F6">
              <w:rPr>
                <w:color w:val="auto"/>
              </w:rPr>
              <w:t>self-validate</w:t>
            </w:r>
            <w:r w:rsidR="28211688" w:rsidRPr="646874F6">
              <w:rPr>
                <w:color w:val="auto"/>
              </w:rPr>
              <w:t xml:space="preserve"> the software it produces</w:t>
            </w:r>
            <w:r w:rsidR="008F3A54" w:rsidRPr="646874F6">
              <w:rPr>
                <w:color w:val="auto"/>
              </w:rPr>
              <w:t>, but the Quality and Regulatory team are working to understand what the potential</w:t>
            </w:r>
            <w:r w:rsidR="0059726B" w:rsidRPr="646874F6">
              <w:rPr>
                <w:color w:val="auto"/>
              </w:rPr>
              <w:t xml:space="preserve"> </w:t>
            </w:r>
            <w:r w:rsidR="003401CF" w:rsidRPr="646874F6">
              <w:rPr>
                <w:color w:val="auto"/>
              </w:rPr>
              <w:t>impact of the Medical Devices Regulation may have in terms of</w:t>
            </w:r>
            <w:r w:rsidR="7B01CA21" w:rsidRPr="646874F6">
              <w:rPr>
                <w:color w:val="auto"/>
              </w:rPr>
              <w:t xml:space="preserve"> future</w:t>
            </w:r>
            <w:r w:rsidR="003401CF" w:rsidRPr="646874F6">
              <w:rPr>
                <w:color w:val="auto"/>
              </w:rPr>
              <w:t xml:space="preserve"> validation of software. </w:t>
            </w:r>
            <w:r w:rsidR="00BE0945" w:rsidRPr="646874F6">
              <w:rPr>
                <w:color w:val="auto"/>
              </w:rPr>
              <w:t xml:space="preserve">The current understanding is that the UK Regulation will be closely aligned to the </w:t>
            </w:r>
            <w:r w:rsidR="0059726B" w:rsidRPr="646874F6">
              <w:rPr>
                <w:color w:val="auto"/>
              </w:rPr>
              <w:t>European regulation</w:t>
            </w:r>
            <w:r w:rsidR="00BE0945" w:rsidRPr="646874F6">
              <w:rPr>
                <w:color w:val="auto"/>
              </w:rPr>
              <w:t xml:space="preserve">. It is understood that algorithms </w:t>
            </w:r>
            <w:r w:rsidR="33B47897" w:rsidRPr="646874F6">
              <w:rPr>
                <w:color w:val="auto"/>
              </w:rPr>
              <w:t>having a diagnostic function</w:t>
            </w:r>
            <w:r w:rsidR="00BE0945" w:rsidRPr="646874F6">
              <w:rPr>
                <w:color w:val="auto"/>
              </w:rPr>
              <w:t xml:space="preserve"> will</w:t>
            </w:r>
            <w:r w:rsidR="0059726B" w:rsidRPr="646874F6">
              <w:rPr>
                <w:color w:val="auto"/>
              </w:rPr>
              <w:t xml:space="preserve"> have to be independently regulated.  </w:t>
            </w:r>
          </w:p>
          <w:p w14:paraId="7DD9CB3E" w14:textId="32B728BE" w:rsidR="0059726B" w:rsidRDefault="790D6CFC" w:rsidP="00E72EB5">
            <w:pPr>
              <w:pStyle w:val="table-paragraph"/>
              <w:framePr w:hSpace="0" w:wrap="auto" w:vAnchor="margin" w:hAnchor="text" w:yAlign="inline"/>
              <w:ind w:left="0"/>
              <w:rPr>
                <w:color w:val="auto"/>
              </w:rPr>
            </w:pPr>
            <w:r w:rsidRPr="2F2F60A7">
              <w:rPr>
                <w:color w:val="auto"/>
              </w:rPr>
              <w:t>Carwyn Lloyd-Jones (</w:t>
            </w:r>
            <w:r w:rsidR="56A6A02A" w:rsidRPr="2F2F60A7">
              <w:rPr>
                <w:color w:val="auto"/>
              </w:rPr>
              <w:t>CLJ</w:t>
            </w:r>
            <w:r w:rsidRPr="2F2F60A7">
              <w:rPr>
                <w:color w:val="auto"/>
              </w:rPr>
              <w:t>)</w:t>
            </w:r>
            <w:r w:rsidR="7FE2C85D" w:rsidRPr="2F2F60A7">
              <w:rPr>
                <w:color w:val="auto"/>
              </w:rPr>
              <w:t xml:space="preserve"> responded to DS that </w:t>
            </w:r>
            <w:r w:rsidR="0F73AF91" w:rsidRPr="2F2F60A7">
              <w:rPr>
                <w:color w:val="auto"/>
              </w:rPr>
              <w:t>one of o</w:t>
            </w:r>
            <w:r w:rsidR="7FE2C85D" w:rsidRPr="2F2F60A7">
              <w:rPr>
                <w:color w:val="auto"/>
              </w:rPr>
              <w:t>u</w:t>
            </w:r>
            <w:r w:rsidR="0F73AF91" w:rsidRPr="2F2F60A7">
              <w:rPr>
                <w:color w:val="auto"/>
              </w:rPr>
              <w:t xml:space="preserve">r systems </w:t>
            </w:r>
            <w:r w:rsidR="56A6A02A" w:rsidRPr="2F2F60A7">
              <w:rPr>
                <w:color w:val="auto"/>
              </w:rPr>
              <w:t>has</w:t>
            </w:r>
            <w:r w:rsidR="0F73AF91" w:rsidRPr="2F2F60A7">
              <w:rPr>
                <w:color w:val="auto"/>
              </w:rPr>
              <w:t xml:space="preserve"> extended validation</w:t>
            </w:r>
            <w:r w:rsidR="7FE2C85D" w:rsidRPr="2F2F60A7">
              <w:rPr>
                <w:color w:val="auto"/>
              </w:rPr>
              <w:t xml:space="preserve"> and</w:t>
            </w:r>
            <w:r w:rsidR="0F73AF91" w:rsidRPr="2F2F60A7">
              <w:rPr>
                <w:color w:val="auto"/>
              </w:rPr>
              <w:t xml:space="preserve"> we </w:t>
            </w:r>
            <w:r w:rsidR="56A6A02A" w:rsidRPr="2F2F60A7">
              <w:rPr>
                <w:color w:val="auto"/>
              </w:rPr>
              <w:t xml:space="preserve">undertake </w:t>
            </w:r>
            <w:r w:rsidR="0F73AF91" w:rsidRPr="2F2F60A7">
              <w:rPr>
                <w:color w:val="auto"/>
              </w:rPr>
              <w:t xml:space="preserve">that </w:t>
            </w:r>
            <w:r w:rsidR="56A6A02A" w:rsidRPr="2F2F60A7">
              <w:rPr>
                <w:color w:val="auto"/>
              </w:rPr>
              <w:t xml:space="preserve">work for that </w:t>
            </w:r>
            <w:r w:rsidR="0F73AF91" w:rsidRPr="2F2F60A7">
              <w:rPr>
                <w:color w:val="auto"/>
              </w:rPr>
              <w:t xml:space="preserve">system as part of </w:t>
            </w:r>
            <w:r w:rsidR="0F73AF91" w:rsidRPr="00B55808">
              <w:rPr>
                <w:color w:val="auto"/>
              </w:rPr>
              <w:t xml:space="preserve">the </w:t>
            </w:r>
            <w:r w:rsidR="487A3C59" w:rsidRPr="00B55808">
              <w:rPr>
                <w:rFonts w:asciiTheme="minorHAnsi" w:eastAsiaTheme="minorEastAsia" w:hAnsiTheme="minorHAnsi" w:cstheme="minorBidi"/>
                <w:color w:val="auto"/>
                <w:szCs w:val="24"/>
              </w:rPr>
              <w:t>Medicines and Healthcare Products Regulatory Agency</w:t>
            </w:r>
            <w:r w:rsidR="487A3C59" w:rsidRPr="00B55808">
              <w:rPr>
                <w:color w:val="auto"/>
              </w:rPr>
              <w:t xml:space="preserve"> </w:t>
            </w:r>
            <w:r w:rsidR="487A3C59" w:rsidRPr="2F2F60A7">
              <w:rPr>
                <w:color w:val="auto"/>
              </w:rPr>
              <w:t>(</w:t>
            </w:r>
            <w:r w:rsidR="0F73AF91" w:rsidRPr="2F2F60A7">
              <w:rPr>
                <w:color w:val="auto"/>
              </w:rPr>
              <w:t>MHRA</w:t>
            </w:r>
            <w:r w:rsidR="2FBB6EAD" w:rsidRPr="2F2F60A7">
              <w:rPr>
                <w:color w:val="auto"/>
              </w:rPr>
              <w:t>)</w:t>
            </w:r>
            <w:r w:rsidR="0F73AF91" w:rsidRPr="2F2F60A7">
              <w:rPr>
                <w:color w:val="auto"/>
              </w:rPr>
              <w:t xml:space="preserve"> regulations for </w:t>
            </w:r>
            <w:r w:rsidR="56A6A02A" w:rsidRPr="2F2F60A7">
              <w:rPr>
                <w:color w:val="auto"/>
              </w:rPr>
              <w:t xml:space="preserve">pathology </w:t>
            </w:r>
            <w:r w:rsidR="0F73AF91" w:rsidRPr="2F2F60A7">
              <w:rPr>
                <w:color w:val="auto"/>
              </w:rPr>
              <w:t xml:space="preserve">systems.  </w:t>
            </w:r>
          </w:p>
          <w:p w14:paraId="0A0ABA59" w14:textId="46E0903B" w:rsidR="0059726B" w:rsidRDefault="0059726B" w:rsidP="00E72EB5">
            <w:pPr>
              <w:pStyle w:val="table-paragraph"/>
              <w:framePr w:hSpace="0" w:wrap="auto" w:vAnchor="margin" w:hAnchor="text" w:yAlign="inline"/>
              <w:ind w:left="0"/>
              <w:rPr>
                <w:color w:val="auto"/>
              </w:rPr>
            </w:pPr>
            <w:r>
              <w:rPr>
                <w:color w:val="auto"/>
              </w:rPr>
              <w:t>R</w:t>
            </w:r>
            <w:r w:rsidR="00E400E9">
              <w:rPr>
                <w:color w:val="auto"/>
              </w:rPr>
              <w:t>owan</w:t>
            </w:r>
            <w:r w:rsidR="00CE722F">
              <w:rPr>
                <w:color w:val="auto"/>
              </w:rPr>
              <w:t xml:space="preserve"> </w:t>
            </w:r>
            <w:r w:rsidR="008A2F52">
              <w:rPr>
                <w:color w:val="auto"/>
              </w:rPr>
              <w:t>Gardner</w:t>
            </w:r>
            <w:r w:rsidR="00E400E9">
              <w:rPr>
                <w:color w:val="auto"/>
              </w:rPr>
              <w:t xml:space="preserve"> (RG)</w:t>
            </w:r>
            <w:r w:rsidR="008A2F52">
              <w:rPr>
                <w:color w:val="auto"/>
              </w:rPr>
              <w:t xml:space="preserve"> </w:t>
            </w:r>
            <w:r>
              <w:rPr>
                <w:color w:val="auto"/>
              </w:rPr>
              <w:t>comment</w:t>
            </w:r>
            <w:r w:rsidR="008A2F52">
              <w:rPr>
                <w:color w:val="auto"/>
              </w:rPr>
              <w:t>ed that this was a challenging area</w:t>
            </w:r>
            <w:r>
              <w:rPr>
                <w:color w:val="auto"/>
              </w:rPr>
              <w:t xml:space="preserve"> </w:t>
            </w:r>
            <w:r w:rsidR="008A2F52">
              <w:rPr>
                <w:color w:val="auto"/>
              </w:rPr>
              <w:t xml:space="preserve">as the </w:t>
            </w:r>
            <w:r>
              <w:rPr>
                <w:color w:val="auto"/>
              </w:rPr>
              <w:t>regulation</w:t>
            </w:r>
            <w:r w:rsidR="008A2F52">
              <w:rPr>
                <w:color w:val="auto"/>
              </w:rPr>
              <w:t>s are</w:t>
            </w:r>
            <w:r>
              <w:rPr>
                <w:color w:val="auto"/>
              </w:rPr>
              <w:t xml:space="preserve"> always changing and</w:t>
            </w:r>
            <w:r w:rsidR="008A2F52">
              <w:rPr>
                <w:color w:val="auto"/>
              </w:rPr>
              <w:t xml:space="preserve"> as the UK has now</w:t>
            </w:r>
            <w:r>
              <w:rPr>
                <w:color w:val="auto"/>
              </w:rPr>
              <w:t xml:space="preserve"> left the EU</w:t>
            </w:r>
            <w:r w:rsidR="008A2F52">
              <w:rPr>
                <w:color w:val="auto"/>
              </w:rPr>
              <w:t>, p</w:t>
            </w:r>
            <w:r>
              <w:rPr>
                <w:color w:val="auto"/>
              </w:rPr>
              <w:t>arity m</w:t>
            </w:r>
            <w:r w:rsidR="008A2F52">
              <w:rPr>
                <w:color w:val="auto"/>
              </w:rPr>
              <w:t>ay</w:t>
            </w:r>
            <w:r>
              <w:rPr>
                <w:color w:val="auto"/>
              </w:rPr>
              <w:t xml:space="preserve"> not continue.  </w:t>
            </w:r>
            <w:r w:rsidR="008A2F52">
              <w:rPr>
                <w:color w:val="auto"/>
              </w:rPr>
              <w:t xml:space="preserve">RG also commented that the </w:t>
            </w:r>
            <w:r>
              <w:rPr>
                <w:color w:val="auto"/>
              </w:rPr>
              <w:t xml:space="preserve">EU </w:t>
            </w:r>
            <w:r w:rsidR="004D0035">
              <w:rPr>
                <w:color w:val="auto"/>
              </w:rPr>
              <w:t xml:space="preserve">had </w:t>
            </w:r>
            <w:r>
              <w:rPr>
                <w:color w:val="auto"/>
              </w:rPr>
              <w:t>announced a new directive on regulating A</w:t>
            </w:r>
            <w:r w:rsidR="004D0035">
              <w:rPr>
                <w:color w:val="auto"/>
              </w:rPr>
              <w:t xml:space="preserve">rtificial </w:t>
            </w:r>
            <w:r>
              <w:rPr>
                <w:color w:val="auto"/>
              </w:rPr>
              <w:t>I</w:t>
            </w:r>
            <w:r w:rsidR="004D0035">
              <w:rPr>
                <w:color w:val="auto"/>
              </w:rPr>
              <w:t>ntelligence</w:t>
            </w:r>
            <w:r>
              <w:rPr>
                <w:color w:val="auto"/>
              </w:rPr>
              <w:t xml:space="preserve"> and logi</w:t>
            </w:r>
            <w:r w:rsidR="004D0035">
              <w:rPr>
                <w:color w:val="auto"/>
              </w:rPr>
              <w:t>c</w:t>
            </w:r>
            <w:r>
              <w:rPr>
                <w:color w:val="auto"/>
              </w:rPr>
              <w:t xml:space="preserve">al </w:t>
            </w:r>
            <w:r w:rsidR="00397235">
              <w:rPr>
                <w:color w:val="auto"/>
              </w:rPr>
              <w:t>knowledge-based</w:t>
            </w:r>
            <w:r>
              <w:rPr>
                <w:color w:val="auto"/>
              </w:rPr>
              <w:t xml:space="preserve"> systems so the type that might be used in the future. </w:t>
            </w:r>
            <w:r w:rsidR="004D0035">
              <w:rPr>
                <w:color w:val="auto"/>
              </w:rPr>
              <w:t xml:space="preserve">RG suggested that this might be something to be reviewed regularly on the work plan. </w:t>
            </w:r>
          </w:p>
          <w:p w14:paraId="383D7B7F" w14:textId="77777777" w:rsidR="00B55808" w:rsidRDefault="2787009B" w:rsidP="004D0035">
            <w:pPr>
              <w:pStyle w:val="table-paragraph"/>
              <w:framePr w:hSpace="0" w:wrap="auto" w:vAnchor="margin" w:hAnchor="text" w:yAlign="inline"/>
              <w:ind w:left="0"/>
              <w:rPr>
                <w:color w:val="auto"/>
              </w:rPr>
            </w:pPr>
            <w:r w:rsidRPr="2F2F60A7">
              <w:rPr>
                <w:color w:val="auto"/>
              </w:rPr>
              <w:t xml:space="preserve">CD commented that the </w:t>
            </w:r>
            <w:r w:rsidR="0F73AF91" w:rsidRPr="2F2F60A7">
              <w:rPr>
                <w:color w:val="auto"/>
              </w:rPr>
              <w:t xml:space="preserve">role of the </w:t>
            </w:r>
            <w:r w:rsidRPr="2F2F60A7">
              <w:rPr>
                <w:color w:val="auto"/>
              </w:rPr>
              <w:t>DG&amp;S C</w:t>
            </w:r>
            <w:r w:rsidR="0F73AF91" w:rsidRPr="2F2F60A7">
              <w:rPr>
                <w:color w:val="auto"/>
              </w:rPr>
              <w:t xml:space="preserve">ommittee in relation to </w:t>
            </w:r>
            <w:r w:rsidR="3CF4FC97" w:rsidRPr="2F2F60A7">
              <w:rPr>
                <w:color w:val="auto"/>
              </w:rPr>
              <w:t xml:space="preserve">informatics assurance </w:t>
            </w:r>
            <w:r w:rsidR="661F301A" w:rsidRPr="2F2F60A7">
              <w:rPr>
                <w:color w:val="auto"/>
              </w:rPr>
              <w:t xml:space="preserve">is to </w:t>
            </w:r>
            <w:r w:rsidRPr="2F2F60A7">
              <w:rPr>
                <w:color w:val="auto"/>
              </w:rPr>
              <w:t>assur</w:t>
            </w:r>
            <w:r w:rsidR="661F301A" w:rsidRPr="2F2F60A7">
              <w:rPr>
                <w:color w:val="auto"/>
              </w:rPr>
              <w:t>e</w:t>
            </w:r>
            <w:r w:rsidRPr="2F2F60A7">
              <w:rPr>
                <w:color w:val="auto"/>
              </w:rPr>
              <w:t xml:space="preserve"> that the systems and processes are operating as they should</w:t>
            </w:r>
            <w:r w:rsidR="661F301A" w:rsidRPr="2F2F60A7">
              <w:rPr>
                <w:color w:val="auto"/>
              </w:rPr>
              <w:t>.</w:t>
            </w:r>
          </w:p>
          <w:p w14:paraId="0927DFE4" w14:textId="531FC9B1" w:rsidR="00D546CA" w:rsidRDefault="00D546CA" w:rsidP="004D0035">
            <w:pPr>
              <w:pStyle w:val="table-paragraph"/>
              <w:framePr w:hSpace="0" w:wrap="auto" w:vAnchor="margin" w:hAnchor="text" w:yAlign="inline"/>
              <w:ind w:left="0"/>
              <w:rPr>
                <w:color w:val="auto"/>
              </w:rPr>
            </w:pPr>
            <w:r w:rsidRPr="00AF2BF6">
              <w:rPr>
                <w:b/>
                <w:bCs/>
                <w:color w:val="auto"/>
              </w:rPr>
              <w:t xml:space="preserve">ACTION </w:t>
            </w:r>
            <w:r w:rsidR="005A21FD" w:rsidRPr="00AF2BF6">
              <w:rPr>
                <w:b/>
                <w:bCs/>
                <w:color w:val="auto"/>
              </w:rPr>
              <w:t>–</w:t>
            </w:r>
            <w:r w:rsidRPr="00AF2BF6">
              <w:rPr>
                <w:b/>
                <w:bCs/>
                <w:color w:val="auto"/>
              </w:rPr>
              <w:t xml:space="preserve"> 20210512</w:t>
            </w:r>
            <w:r w:rsidR="005A21FD" w:rsidRPr="00AF2BF6">
              <w:rPr>
                <w:b/>
                <w:bCs/>
                <w:color w:val="auto"/>
              </w:rPr>
              <w:t xml:space="preserve"> – A03:</w:t>
            </w:r>
            <w:r w:rsidR="005A21FD">
              <w:rPr>
                <w:color w:val="auto"/>
              </w:rPr>
              <w:t xml:space="preserve"> </w:t>
            </w:r>
            <w:r w:rsidR="00B32791">
              <w:rPr>
                <w:color w:val="auto"/>
              </w:rPr>
              <w:t xml:space="preserve">Board Secretary to meet with the Chair of the Audit and Assurance Committee and Digital Governance and Safety </w:t>
            </w:r>
            <w:r w:rsidR="002A0C2C">
              <w:rPr>
                <w:color w:val="auto"/>
              </w:rPr>
              <w:t xml:space="preserve">to define the </w:t>
            </w:r>
            <w:r w:rsidR="00520961">
              <w:rPr>
                <w:color w:val="auto"/>
              </w:rPr>
              <w:t xml:space="preserve">reporting requirements </w:t>
            </w:r>
            <w:r w:rsidR="00453DDD">
              <w:rPr>
                <w:color w:val="auto"/>
              </w:rPr>
              <w:t xml:space="preserve">for each Committee to ensure </w:t>
            </w:r>
            <w:r w:rsidR="00AF2BF6">
              <w:rPr>
                <w:color w:val="auto"/>
              </w:rPr>
              <w:t>efficiency of reporting.</w:t>
            </w:r>
          </w:p>
          <w:p w14:paraId="17425050" w14:textId="73AFBEF4" w:rsidR="00FB51CE" w:rsidRPr="003E494D" w:rsidRDefault="00FB51CE" w:rsidP="004D0035">
            <w:pPr>
              <w:pStyle w:val="table-paragraph"/>
              <w:framePr w:hSpace="0" w:wrap="auto" w:vAnchor="margin" w:hAnchor="text" w:yAlign="inline"/>
              <w:ind w:left="0"/>
              <w:rPr>
                <w:b/>
                <w:bCs/>
                <w:color w:val="auto"/>
              </w:rPr>
            </w:pPr>
            <w:r w:rsidRPr="003E494D">
              <w:rPr>
                <w:b/>
                <w:bCs/>
                <w:color w:val="auto"/>
              </w:rPr>
              <w:t>The Committee resolved to:</w:t>
            </w:r>
          </w:p>
          <w:p w14:paraId="100512DB" w14:textId="65825FFC" w:rsidR="00FB51CE" w:rsidRDefault="0040586C" w:rsidP="004D0035">
            <w:pPr>
              <w:pStyle w:val="table-paragraph"/>
              <w:framePr w:hSpace="0" w:wrap="auto" w:vAnchor="margin" w:hAnchor="text" w:yAlign="inline"/>
              <w:ind w:left="0"/>
              <w:rPr>
                <w:color w:val="auto"/>
              </w:rPr>
            </w:pPr>
            <w:r w:rsidRPr="0040586C">
              <w:rPr>
                <w:color w:val="auto"/>
              </w:rPr>
              <w:t>Note and d</w:t>
            </w:r>
            <w:r w:rsidR="00FB51CE" w:rsidRPr="0040586C">
              <w:rPr>
                <w:color w:val="auto"/>
              </w:rPr>
              <w:t xml:space="preserve">iscuss the </w:t>
            </w:r>
            <w:r w:rsidRPr="0040586C">
              <w:rPr>
                <w:color w:val="auto"/>
              </w:rPr>
              <w:t xml:space="preserve">content of the presentation </w:t>
            </w:r>
          </w:p>
        </w:tc>
        <w:tc>
          <w:tcPr>
            <w:tcW w:w="1560" w:type="dxa"/>
          </w:tcPr>
          <w:p w14:paraId="2DB10A77" w14:textId="3A9FFDE5" w:rsidR="0041351A" w:rsidRPr="00513881" w:rsidRDefault="00912FDD" w:rsidP="00E72EB5">
            <w:pPr>
              <w:pStyle w:val="table-paragraph"/>
              <w:framePr w:hSpace="0" w:wrap="auto" w:vAnchor="margin" w:hAnchor="text" w:yAlign="inline"/>
              <w:rPr>
                <w:color w:val="auto"/>
              </w:rPr>
            </w:pPr>
            <w:r>
              <w:rPr>
                <w:color w:val="auto"/>
              </w:rPr>
              <w:lastRenderedPageBreak/>
              <w:t>Discussed</w:t>
            </w:r>
          </w:p>
        </w:tc>
        <w:tc>
          <w:tcPr>
            <w:tcW w:w="1508" w:type="dxa"/>
          </w:tcPr>
          <w:p w14:paraId="7BEB45D4" w14:textId="2D91989A" w:rsidR="0041351A" w:rsidRPr="00513881" w:rsidRDefault="00AF2BF6" w:rsidP="00E72EB5">
            <w:pPr>
              <w:pStyle w:val="table-paragraph"/>
              <w:framePr w:hSpace="0" w:wrap="auto" w:vAnchor="margin" w:hAnchor="text" w:yAlign="inline"/>
              <w:rPr>
                <w:color w:val="auto"/>
              </w:rPr>
            </w:pPr>
            <w:r>
              <w:rPr>
                <w:color w:val="auto"/>
              </w:rPr>
              <w:t>Board Secretary to meet with the Chair of the Audit and Assurance Committee and Digital Governance and Safety to define the reporting requirements for each Committee to ensure efficiency of reporting.</w:t>
            </w:r>
          </w:p>
        </w:tc>
      </w:tr>
      <w:tr w:rsidR="0041351A" w:rsidRPr="00513881" w14:paraId="16B57A4D" w14:textId="77777777" w:rsidTr="646874F6">
        <w:trPr>
          <w:trHeight w:val="355"/>
        </w:trPr>
        <w:tc>
          <w:tcPr>
            <w:tcW w:w="1109" w:type="dxa"/>
          </w:tcPr>
          <w:p w14:paraId="4FDDFBD6" w14:textId="7D251E44" w:rsidR="0041351A" w:rsidRPr="00513881" w:rsidRDefault="0041351A" w:rsidP="00E72EB5">
            <w:pPr>
              <w:pStyle w:val="Style2"/>
              <w:framePr w:hSpace="0" w:wrap="auto" w:vAnchor="margin" w:hAnchor="text" w:yAlign="inline"/>
              <w:jc w:val="center"/>
              <w:rPr>
                <w:color w:val="auto"/>
              </w:rPr>
            </w:pPr>
            <w:r>
              <w:rPr>
                <w:color w:val="auto"/>
              </w:rPr>
              <w:t>2.5</w:t>
            </w:r>
          </w:p>
        </w:tc>
        <w:tc>
          <w:tcPr>
            <w:tcW w:w="6135" w:type="dxa"/>
          </w:tcPr>
          <w:p w14:paraId="66693847" w14:textId="6DDB538A" w:rsidR="00877301" w:rsidRPr="00877301" w:rsidRDefault="00877301" w:rsidP="00E72EB5">
            <w:pPr>
              <w:pStyle w:val="table-paragraph"/>
              <w:framePr w:hSpace="0" w:wrap="auto" w:vAnchor="margin" w:hAnchor="text" w:yAlign="inline"/>
              <w:ind w:left="0"/>
              <w:rPr>
                <w:b/>
                <w:bCs/>
                <w:color w:val="auto"/>
              </w:rPr>
            </w:pPr>
            <w:r w:rsidRPr="00877301">
              <w:rPr>
                <w:b/>
                <w:bCs/>
                <w:color w:val="auto"/>
              </w:rPr>
              <w:t>Information Governance Presentation</w:t>
            </w:r>
          </w:p>
          <w:p w14:paraId="49B57C6A" w14:textId="316E1004" w:rsidR="004D0035" w:rsidRDefault="004D0035" w:rsidP="00E72EB5">
            <w:pPr>
              <w:pStyle w:val="table-paragraph"/>
              <w:framePr w:hSpace="0" w:wrap="auto" w:vAnchor="margin" w:hAnchor="text" w:yAlign="inline"/>
              <w:ind w:left="0"/>
              <w:rPr>
                <w:color w:val="auto"/>
              </w:rPr>
            </w:pPr>
            <w:r>
              <w:rPr>
                <w:color w:val="auto"/>
              </w:rPr>
              <w:t xml:space="preserve">The Chair </w:t>
            </w:r>
            <w:r w:rsidR="00E15D0F">
              <w:rPr>
                <w:color w:val="auto"/>
              </w:rPr>
              <w:t xml:space="preserve">invited </w:t>
            </w:r>
            <w:r>
              <w:rPr>
                <w:color w:val="auto"/>
              </w:rPr>
              <w:t>DL to talk Committee members through the presentation.</w:t>
            </w:r>
          </w:p>
          <w:p w14:paraId="17C2D23F" w14:textId="0F5F5574" w:rsidR="00C56CE1" w:rsidRDefault="2787009B" w:rsidP="00E72EB5">
            <w:pPr>
              <w:pStyle w:val="table-paragraph"/>
              <w:framePr w:hSpace="0" w:wrap="auto" w:vAnchor="margin" w:hAnchor="text" w:yAlign="inline"/>
              <w:ind w:left="0"/>
              <w:rPr>
                <w:color w:val="auto"/>
              </w:rPr>
            </w:pPr>
            <w:r w:rsidRPr="2F2F60A7">
              <w:rPr>
                <w:color w:val="auto"/>
              </w:rPr>
              <w:t xml:space="preserve">DL </w:t>
            </w:r>
            <w:r w:rsidR="4B155AF2" w:rsidRPr="2F2F60A7">
              <w:rPr>
                <w:color w:val="auto"/>
              </w:rPr>
              <w:t xml:space="preserve">set out </w:t>
            </w:r>
            <w:r w:rsidRPr="2F2F60A7">
              <w:rPr>
                <w:color w:val="auto"/>
              </w:rPr>
              <w:t xml:space="preserve">the role of </w:t>
            </w:r>
            <w:r w:rsidR="0F73AF91" w:rsidRPr="2F2F60A7">
              <w:rPr>
                <w:color w:val="auto"/>
              </w:rPr>
              <w:t>I</w:t>
            </w:r>
            <w:r w:rsidR="3708B9E0" w:rsidRPr="2F2F60A7">
              <w:rPr>
                <w:color w:val="auto"/>
              </w:rPr>
              <w:t xml:space="preserve">nformation </w:t>
            </w:r>
            <w:r w:rsidR="0F73AF91" w:rsidRPr="2F2F60A7">
              <w:rPr>
                <w:color w:val="auto"/>
              </w:rPr>
              <w:t>G</w:t>
            </w:r>
            <w:r w:rsidR="3708B9E0" w:rsidRPr="2F2F60A7">
              <w:rPr>
                <w:color w:val="auto"/>
              </w:rPr>
              <w:t>overnance</w:t>
            </w:r>
            <w:r w:rsidR="33631FEB" w:rsidRPr="2F2F60A7">
              <w:rPr>
                <w:color w:val="auto"/>
              </w:rPr>
              <w:t xml:space="preserve"> in DHCW. </w:t>
            </w:r>
            <w:r w:rsidR="480A3300" w:rsidRPr="2F2F60A7">
              <w:rPr>
                <w:color w:val="auto"/>
              </w:rPr>
              <w:t xml:space="preserve">The approach is three tiered. </w:t>
            </w:r>
            <w:r w:rsidR="2FA969DC" w:rsidRPr="2F2F60A7">
              <w:rPr>
                <w:color w:val="auto"/>
              </w:rPr>
              <w:t>DHCW</w:t>
            </w:r>
            <w:r w:rsidR="33631FEB" w:rsidRPr="2F2F60A7">
              <w:rPr>
                <w:color w:val="auto"/>
              </w:rPr>
              <w:t xml:space="preserve"> </w:t>
            </w:r>
            <w:r w:rsidR="3708B9E0" w:rsidRPr="2F2F60A7">
              <w:rPr>
                <w:color w:val="auto"/>
              </w:rPr>
              <w:t xml:space="preserve">has a role to ensure that </w:t>
            </w:r>
            <w:r w:rsidRPr="2F2F60A7">
              <w:rPr>
                <w:color w:val="auto"/>
              </w:rPr>
              <w:t xml:space="preserve">in relation to </w:t>
            </w:r>
            <w:r w:rsidR="779D8EF7" w:rsidRPr="2F2F60A7">
              <w:rPr>
                <w:color w:val="auto"/>
              </w:rPr>
              <w:t>national information governance</w:t>
            </w:r>
            <w:r w:rsidRPr="2F2F60A7">
              <w:rPr>
                <w:color w:val="auto"/>
              </w:rPr>
              <w:t xml:space="preserve">, </w:t>
            </w:r>
            <w:r w:rsidR="779D8EF7" w:rsidRPr="2F2F60A7">
              <w:rPr>
                <w:color w:val="auto"/>
              </w:rPr>
              <w:t>there is a strategy and a model moving forward.  DHCW</w:t>
            </w:r>
            <w:r w:rsidRPr="2F2F60A7">
              <w:rPr>
                <w:color w:val="auto"/>
              </w:rPr>
              <w:t>’s</w:t>
            </w:r>
            <w:r w:rsidR="779D8EF7" w:rsidRPr="2F2F60A7">
              <w:rPr>
                <w:color w:val="auto"/>
              </w:rPr>
              <w:t xml:space="preserve"> responsibility is to ensure t</w:t>
            </w:r>
            <w:r w:rsidRPr="2F2F60A7">
              <w:rPr>
                <w:color w:val="auto"/>
              </w:rPr>
              <w:t>h</w:t>
            </w:r>
            <w:r w:rsidR="779D8EF7" w:rsidRPr="2F2F60A7">
              <w:rPr>
                <w:color w:val="auto"/>
              </w:rPr>
              <w:t>at</w:t>
            </w:r>
            <w:r w:rsidR="71A1C1F7" w:rsidRPr="2F2F60A7">
              <w:rPr>
                <w:color w:val="auto"/>
              </w:rPr>
              <w:t xml:space="preserve"> </w:t>
            </w:r>
            <w:r w:rsidR="779D8EF7" w:rsidRPr="2F2F60A7">
              <w:rPr>
                <w:color w:val="auto"/>
              </w:rPr>
              <w:t xml:space="preserve">services and systems and </w:t>
            </w:r>
            <w:r w:rsidR="71A1C1F7" w:rsidRPr="2F2F60A7">
              <w:rPr>
                <w:color w:val="auto"/>
              </w:rPr>
              <w:t xml:space="preserve">the associated </w:t>
            </w:r>
            <w:r w:rsidR="779D8EF7" w:rsidRPr="2F2F60A7">
              <w:rPr>
                <w:color w:val="auto"/>
              </w:rPr>
              <w:t xml:space="preserve">stakeholders are assured a model </w:t>
            </w:r>
            <w:r w:rsidR="3ABF79CB" w:rsidRPr="630D272E">
              <w:rPr>
                <w:color w:val="auto"/>
              </w:rPr>
              <w:t xml:space="preserve">is </w:t>
            </w:r>
            <w:r w:rsidR="779D8EF7" w:rsidRPr="2F2F60A7">
              <w:rPr>
                <w:color w:val="auto"/>
              </w:rPr>
              <w:t xml:space="preserve">in place that </w:t>
            </w:r>
            <w:r w:rsidR="779D8EF7" w:rsidRPr="2F2F60A7">
              <w:rPr>
                <w:color w:val="auto"/>
              </w:rPr>
              <w:lastRenderedPageBreak/>
              <w:t xml:space="preserve">ensures confidentiality, data protection and the rights of individual residents and patients </w:t>
            </w:r>
            <w:r w:rsidR="7D610A99" w:rsidRPr="2F2F60A7">
              <w:rPr>
                <w:color w:val="auto"/>
              </w:rPr>
              <w:t>in Wales</w:t>
            </w:r>
            <w:r w:rsidRPr="2F2F60A7">
              <w:rPr>
                <w:color w:val="auto"/>
              </w:rPr>
              <w:t xml:space="preserve">.  Welsh residents and patients </w:t>
            </w:r>
            <w:r w:rsidR="71A1C1F7" w:rsidRPr="2F2F60A7">
              <w:rPr>
                <w:color w:val="auto"/>
              </w:rPr>
              <w:t xml:space="preserve">need to </w:t>
            </w:r>
            <w:r w:rsidR="7D610A99" w:rsidRPr="2F2F60A7">
              <w:rPr>
                <w:color w:val="auto"/>
              </w:rPr>
              <w:t xml:space="preserve">be assured that their information is safe and secure.  </w:t>
            </w:r>
            <w:r w:rsidRPr="2F2F60A7">
              <w:rPr>
                <w:color w:val="auto"/>
              </w:rPr>
              <w:t xml:space="preserve">DL explained that there have been and continue to be a large amount of discussion with </w:t>
            </w:r>
            <w:r w:rsidR="7D610A99" w:rsidRPr="2F2F60A7">
              <w:rPr>
                <w:color w:val="auto"/>
              </w:rPr>
              <w:t xml:space="preserve">various groups and stakeholders such as the Information </w:t>
            </w:r>
            <w:r w:rsidRPr="2F2F60A7">
              <w:rPr>
                <w:color w:val="auto"/>
              </w:rPr>
              <w:t>C</w:t>
            </w:r>
            <w:r w:rsidR="7D610A99" w:rsidRPr="2F2F60A7">
              <w:rPr>
                <w:color w:val="auto"/>
              </w:rPr>
              <w:t>ommission</w:t>
            </w:r>
            <w:r w:rsidRPr="2F2F60A7">
              <w:rPr>
                <w:color w:val="auto"/>
              </w:rPr>
              <w:t>s</w:t>
            </w:r>
            <w:r w:rsidR="7D610A99" w:rsidRPr="2F2F60A7">
              <w:rPr>
                <w:color w:val="auto"/>
              </w:rPr>
              <w:t xml:space="preserve"> </w:t>
            </w:r>
            <w:r w:rsidRPr="2F2F60A7">
              <w:rPr>
                <w:color w:val="auto"/>
              </w:rPr>
              <w:t>O</w:t>
            </w:r>
            <w:r w:rsidR="7D610A99" w:rsidRPr="2F2F60A7">
              <w:rPr>
                <w:color w:val="auto"/>
              </w:rPr>
              <w:t>ffice, stakeholde</w:t>
            </w:r>
            <w:r w:rsidRPr="2F2F60A7">
              <w:rPr>
                <w:color w:val="auto"/>
              </w:rPr>
              <w:t>r</w:t>
            </w:r>
            <w:r w:rsidR="7D610A99" w:rsidRPr="2F2F60A7">
              <w:rPr>
                <w:color w:val="auto"/>
              </w:rPr>
              <w:t xml:space="preserve">s, </w:t>
            </w:r>
            <w:r w:rsidRPr="2F2F60A7">
              <w:rPr>
                <w:color w:val="auto"/>
              </w:rPr>
              <w:t>GPC</w:t>
            </w:r>
            <w:r w:rsidR="7D610A99" w:rsidRPr="2F2F60A7">
              <w:rPr>
                <w:color w:val="auto"/>
              </w:rPr>
              <w:t xml:space="preserve"> </w:t>
            </w:r>
            <w:r w:rsidR="323B900E" w:rsidRPr="630D272E">
              <w:rPr>
                <w:color w:val="auto"/>
              </w:rPr>
              <w:t>W</w:t>
            </w:r>
            <w:r w:rsidR="7D610A99" w:rsidRPr="2F2F60A7">
              <w:rPr>
                <w:color w:val="auto"/>
              </w:rPr>
              <w:t xml:space="preserve">ales, </w:t>
            </w:r>
            <w:r w:rsidRPr="2F2F60A7">
              <w:rPr>
                <w:color w:val="auto"/>
              </w:rPr>
              <w:t>BMA, H</w:t>
            </w:r>
            <w:r w:rsidR="7D610A99" w:rsidRPr="2F2F60A7">
              <w:rPr>
                <w:color w:val="auto"/>
              </w:rPr>
              <w:t xml:space="preserve">ealth </w:t>
            </w:r>
            <w:r w:rsidRPr="2F2F60A7">
              <w:rPr>
                <w:color w:val="auto"/>
              </w:rPr>
              <w:t>B</w:t>
            </w:r>
            <w:r w:rsidR="7D610A99" w:rsidRPr="2F2F60A7">
              <w:rPr>
                <w:color w:val="auto"/>
              </w:rPr>
              <w:t xml:space="preserve">oards and </w:t>
            </w:r>
            <w:r w:rsidRPr="2F2F60A7">
              <w:rPr>
                <w:color w:val="auto"/>
              </w:rPr>
              <w:t>T</w:t>
            </w:r>
            <w:r w:rsidR="7D610A99" w:rsidRPr="2F2F60A7">
              <w:rPr>
                <w:color w:val="auto"/>
              </w:rPr>
              <w:t>rusts</w:t>
            </w:r>
            <w:r w:rsidRPr="2F2F60A7">
              <w:rPr>
                <w:color w:val="auto"/>
              </w:rPr>
              <w:t xml:space="preserve">, </w:t>
            </w:r>
            <w:proofErr w:type="gramStart"/>
            <w:r w:rsidRPr="2F2F60A7">
              <w:rPr>
                <w:color w:val="auto"/>
              </w:rPr>
              <w:t>in order</w:t>
            </w:r>
            <w:r w:rsidR="7D610A99" w:rsidRPr="2F2F60A7">
              <w:rPr>
                <w:color w:val="auto"/>
              </w:rPr>
              <w:t xml:space="preserve"> to</w:t>
            </w:r>
            <w:proofErr w:type="gramEnd"/>
            <w:r w:rsidR="7D610A99" w:rsidRPr="2F2F60A7">
              <w:rPr>
                <w:color w:val="auto"/>
              </w:rPr>
              <w:t xml:space="preserve"> provide confidence in the system</w:t>
            </w:r>
            <w:r w:rsidRPr="2F2F60A7">
              <w:rPr>
                <w:color w:val="auto"/>
              </w:rPr>
              <w:t xml:space="preserve">.  DL </w:t>
            </w:r>
            <w:r w:rsidR="6830E1D9" w:rsidRPr="2F2F60A7">
              <w:rPr>
                <w:color w:val="auto"/>
              </w:rPr>
              <w:t xml:space="preserve">explained </w:t>
            </w:r>
            <w:proofErr w:type="gramStart"/>
            <w:r w:rsidRPr="2F2F60A7">
              <w:rPr>
                <w:color w:val="auto"/>
              </w:rPr>
              <w:t>i</w:t>
            </w:r>
            <w:r w:rsidR="7D610A99" w:rsidRPr="2F2F60A7">
              <w:rPr>
                <w:color w:val="auto"/>
              </w:rPr>
              <w:t>n order to</w:t>
            </w:r>
            <w:proofErr w:type="gramEnd"/>
            <w:r w:rsidR="7D610A99" w:rsidRPr="2F2F60A7">
              <w:rPr>
                <w:color w:val="auto"/>
              </w:rPr>
              <w:t xml:space="preserve"> share information at the point of care, </w:t>
            </w:r>
            <w:r w:rsidRPr="2F2F60A7">
              <w:rPr>
                <w:color w:val="auto"/>
              </w:rPr>
              <w:t>DHCW</w:t>
            </w:r>
            <w:r w:rsidR="7D610A99" w:rsidRPr="2F2F60A7">
              <w:rPr>
                <w:color w:val="auto"/>
              </w:rPr>
              <w:t xml:space="preserve"> </w:t>
            </w:r>
            <w:r w:rsidRPr="2F2F60A7">
              <w:rPr>
                <w:color w:val="auto"/>
              </w:rPr>
              <w:t>are required</w:t>
            </w:r>
            <w:r w:rsidR="7D610A99" w:rsidRPr="2F2F60A7">
              <w:rPr>
                <w:color w:val="auto"/>
              </w:rPr>
              <w:t xml:space="preserve"> to have an assurance model that gi</w:t>
            </w:r>
            <w:r w:rsidRPr="2F2F60A7">
              <w:rPr>
                <w:color w:val="auto"/>
              </w:rPr>
              <w:t>v</w:t>
            </w:r>
            <w:r w:rsidR="7D610A99" w:rsidRPr="2F2F60A7">
              <w:rPr>
                <w:color w:val="auto"/>
              </w:rPr>
              <w:t xml:space="preserve">es confidence within the system that information being shared across many services and systems is secure.  </w:t>
            </w:r>
            <w:r w:rsidR="7207D136" w:rsidRPr="2F2F60A7">
              <w:rPr>
                <w:color w:val="auto"/>
              </w:rPr>
              <w:t>C</w:t>
            </w:r>
            <w:r w:rsidR="6830E1D9" w:rsidRPr="2F2F60A7">
              <w:rPr>
                <w:color w:val="auto"/>
              </w:rPr>
              <w:t xml:space="preserve">onfidence in the robust management of Information Governance allows information sharing to take place more robustly and routinely.  </w:t>
            </w:r>
          </w:p>
          <w:p w14:paraId="285DD17D" w14:textId="382127C9" w:rsidR="00C56CE1" w:rsidRDefault="004D0035" w:rsidP="00E72EB5">
            <w:pPr>
              <w:pStyle w:val="table-paragraph"/>
              <w:framePr w:hSpace="0" w:wrap="auto" w:vAnchor="margin" w:hAnchor="text" w:yAlign="inline"/>
              <w:ind w:left="0"/>
              <w:rPr>
                <w:color w:val="auto"/>
              </w:rPr>
            </w:pPr>
            <w:r>
              <w:rPr>
                <w:color w:val="auto"/>
              </w:rPr>
              <w:t>The s</w:t>
            </w:r>
            <w:r w:rsidR="00C56CE1">
              <w:rPr>
                <w:color w:val="auto"/>
              </w:rPr>
              <w:t xml:space="preserve">econd element is to have tools </w:t>
            </w:r>
            <w:r w:rsidR="002C1005">
              <w:rPr>
                <w:color w:val="auto"/>
              </w:rPr>
              <w:t>available</w:t>
            </w:r>
            <w:r w:rsidR="00C56CE1">
              <w:rPr>
                <w:color w:val="auto"/>
              </w:rPr>
              <w:t xml:space="preserve"> to </w:t>
            </w:r>
            <w:r>
              <w:rPr>
                <w:color w:val="auto"/>
              </w:rPr>
              <w:t>m</w:t>
            </w:r>
            <w:r w:rsidR="00C56CE1">
              <w:rPr>
                <w:color w:val="auto"/>
              </w:rPr>
              <w:t>ake</w:t>
            </w:r>
            <w:r>
              <w:rPr>
                <w:color w:val="auto"/>
              </w:rPr>
              <w:t xml:space="preserve"> </w:t>
            </w:r>
            <w:r w:rsidR="00C56CE1">
              <w:rPr>
                <w:color w:val="auto"/>
              </w:rPr>
              <w:t>sure that assurance is transparent and well document</w:t>
            </w:r>
            <w:r>
              <w:rPr>
                <w:color w:val="auto"/>
              </w:rPr>
              <w:t>ed.</w:t>
            </w:r>
            <w:r w:rsidR="00C56CE1">
              <w:rPr>
                <w:color w:val="auto"/>
              </w:rPr>
              <w:t xml:space="preserve">  DHCW </w:t>
            </w:r>
            <w:r>
              <w:rPr>
                <w:color w:val="auto"/>
              </w:rPr>
              <w:t xml:space="preserve">will be </w:t>
            </w:r>
            <w:r w:rsidR="00C56CE1">
              <w:rPr>
                <w:color w:val="auto"/>
              </w:rPr>
              <w:t>mak</w:t>
            </w:r>
            <w:r>
              <w:rPr>
                <w:color w:val="auto"/>
              </w:rPr>
              <w:t>ing</w:t>
            </w:r>
            <w:r w:rsidR="00C56CE1">
              <w:rPr>
                <w:color w:val="auto"/>
              </w:rPr>
              <w:t xml:space="preserve"> sure </w:t>
            </w:r>
            <w:r>
              <w:rPr>
                <w:color w:val="auto"/>
              </w:rPr>
              <w:t xml:space="preserve">that </w:t>
            </w:r>
            <w:r w:rsidR="00C56CE1">
              <w:rPr>
                <w:color w:val="auto"/>
              </w:rPr>
              <w:t>tools are available to health and social care a</w:t>
            </w:r>
            <w:r>
              <w:rPr>
                <w:color w:val="auto"/>
              </w:rPr>
              <w:t>n</w:t>
            </w:r>
            <w:r w:rsidR="00C56CE1">
              <w:rPr>
                <w:color w:val="auto"/>
              </w:rPr>
              <w:t xml:space="preserve">d those delivering NHS </w:t>
            </w:r>
            <w:r>
              <w:rPr>
                <w:color w:val="auto"/>
              </w:rPr>
              <w:t>W</w:t>
            </w:r>
            <w:r w:rsidR="00C56CE1">
              <w:rPr>
                <w:color w:val="auto"/>
              </w:rPr>
              <w:t xml:space="preserve">ales services.  </w:t>
            </w:r>
          </w:p>
          <w:p w14:paraId="28079035" w14:textId="2B0721E4" w:rsidR="00C56CE1" w:rsidRDefault="2787009B" w:rsidP="00E72EB5">
            <w:pPr>
              <w:pStyle w:val="table-paragraph"/>
              <w:framePr w:hSpace="0" w:wrap="auto" w:vAnchor="margin" w:hAnchor="text" w:yAlign="inline"/>
              <w:ind w:left="0"/>
              <w:rPr>
                <w:color w:val="auto"/>
              </w:rPr>
            </w:pPr>
            <w:r w:rsidRPr="2F2F60A7">
              <w:rPr>
                <w:color w:val="auto"/>
              </w:rPr>
              <w:t>The t</w:t>
            </w:r>
            <w:r w:rsidR="7D610A99" w:rsidRPr="2F2F60A7">
              <w:rPr>
                <w:color w:val="auto"/>
              </w:rPr>
              <w:t xml:space="preserve">hird </w:t>
            </w:r>
            <w:r w:rsidR="7323FFFE" w:rsidRPr="2F2F60A7">
              <w:rPr>
                <w:color w:val="auto"/>
              </w:rPr>
              <w:t xml:space="preserve">element </w:t>
            </w:r>
            <w:r w:rsidR="2FA969DC" w:rsidRPr="2F2F60A7">
              <w:rPr>
                <w:color w:val="auto"/>
              </w:rPr>
              <w:t>is</w:t>
            </w:r>
            <w:r w:rsidR="7D610A99" w:rsidRPr="2F2F60A7">
              <w:rPr>
                <w:color w:val="auto"/>
              </w:rPr>
              <w:t xml:space="preserve"> corporate compliance.  DHCW can perform to those require</w:t>
            </w:r>
            <w:r w:rsidR="7323FFFE" w:rsidRPr="2F2F60A7">
              <w:rPr>
                <w:color w:val="auto"/>
              </w:rPr>
              <w:t>m</w:t>
            </w:r>
            <w:r w:rsidR="7D610A99" w:rsidRPr="2F2F60A7">
              <w:rPr>
                <w:color w:val="auto"/>
              </w:rPr>
              <w:t xml:space="preserve">ents and </w:t>
            </w:r>
            <w:r w:rsidR="5D2E8668" w:rsidRPr="630D272E">
              <w:rPr>
                <w:color w:val="auto"/>
              </w:rPr>
              <w:t xml:space="preserve">is </w:t>
            </w:r>
            <w:r w:rsidR="7D610A99" w:rsidRPr="2F2F60A7">
              <w:rPr>
                <w:color w:val="auto"/>
              </w:rPr>
              <w:t>co</w:t>
            </w:r>
            <w:r w:rsidR="7323FFFE" w:rsidRPr="2F2F60A7">
              <w:rPr>
                <w:color w:val="auto"/>
              </w:rPr>
              <w:t>m</w:t>
            </w:r>
            <w:r w:rsidR="7D610A99" w:rsidRPr="2F2F60A7">
              <w:rPr>
                <w:color w:val="auto"/>
              </w:rPr>
              <w:t xml:space="preserve">plying with </w:t>
            </w:r>
            <w:r w:rsidR="7323FFFE" w:rsidRPr="2F2F60A7">
              <w:rPr>
                <w:color w:val="auto"/>
              </w:rPr>
              <w:t xml:space="preserve">the </w:t>
            </w:r>
            <w:r w:rsidR="7D610A99" w:rsidRPr="2F2F60A7">
              <w:rPr>
                <w:color w:val="auto"/>
              </w:rPr>
              <w:t xml:space="preserve">information agenda as an </w:t>
            </w:r>
            <w:r w:rsidR="7D610A99" w:rsidRPr="630D272E">
              <w:rPr>
                <w:color w:val="auto"/>
              </w:rPr>
              <w:t>organi</w:t>
            </w:r>
            <w:r w:rsidR="42C9900B" w:rsidRPr="630D272E">
              <w:rPr>
                <w:color w:val="auto"/>
              </w:rPr>
              <w:t>s</w:t>
            </w:r>
            <w:r w:rsidR="7D610A99" w:rsidRPr="630D272E">
              <w:rPr>
                <w:color w:val="auto"/>
              </w:rPr>
              <w:t>ation.</w:t>
            </w:r>
            <w:r w:rsidR="7D610A99" w:rsidRPr="2F2F60A7">
              <w:rPr>
                <w:color w:val="auto"/>
              </w:rPr>
              <w:t xml:space="preserve">  In terms of assurance process, </w:t>
            </w:r>
            <w:r w:rsidR="7323FFFE" w:rsidRPr="2F2F60A7">
              <w:rPr>
                <w:color w:val="auto"/>
              </w:rPr>
              <w:t xml:space="preserve">DL explained that </w:t>
            </w:r>
            <w:r w:rsidR="7D610A99" w:rsidRPr="2F2F60A7">
              <w:rPr>
                <w:color w:val="auto"/>
              </w:rPr>
              <w:t>when desig</w:t>
            </w:r>
            <w:r w:rsidR="7323FFFE" w:rsidRPr="2F2F60A7">
              <w:rPr>
                <w:color w:val="auto"/>
              </w:rPr>
              <w:t>n</w:t>
            </w:r>
            <w:r w:rsidR="7D610A99" w:rsidRPr="2F2F60A7">
              <w:rPr>
                <w:color w:val="auto"/>
              </w:rPr>
              <w:t>ing</w:t>
            </w:r>
            <w:r w:rsidR="5C1E4598" w:rsidRPr="630D272E">
              <w:rPr>
                <w:color w:val="auto"/>
              </w:rPr>
              <w:t xml:space="preserve"> a system</w:t>
            </w:r>
            <w:r w:rsidR="7323FFFE" w:rsidRPr="2F2F60A7">
              <w:rPr>
                <w:color w:val="auto"/>
              </w:rPr>
              <w:t xml:space="preserve">, it is </w:t>
            </w:r>
            <w:r w:rsidR="7D610A99" w:rsidRPr="2F2F60A7">
              <w:rPr>
                <w:color w:val="auto"/>
              </w:rPr>
              <w:t xml:space="preserve">with privacy in mind </w:t>
            </w:r>
            <w:proofErr w:type="gramStart"/>
            <w:r w:rsidR="7D610A99" w:rsidRPr="2F2F60A7">
              <w:rPr>
                <w:color w:val="auto"/>
              </w:rPr>
              <w:t>i.e.</w:t>
            </w:r>
            <w:proofErr w:type="gramEnd"/>
            <w:r w:rsidR="7D610A99" w:rsidRPr="2F2F60A7">
              <w:rPr>
                <w:color w:val="auto"/>
              </w:rPr>
              <w:t xml:space="preserve"> </w:t>
            </w:r>
            <w:r w:rsidR="7323FFFE" w:rsidRPr="2F2F60A7">
              <w:rPr>
                <w:color w:val="auto"/>
              </w:rPr>
              <w:t>the W</w:t>
            </w:r>
            <w:r w:rsidR="7D610A99" w:rsidRPr="2F2F60A7">
              <w:rPr>
                <w:color w:val="auto"/>
              </w:rPr>
              <w:t xml:space="preserve">elsh </w:t>
            </w:r>
            <w:r w:rsidR="7323FFFE" w:rsidRPr="2F2F60A7">
              <w:rPr>
                <w:color w:val="auto"/>
              </w:rPr>
              <w:t>P</w:t>
            </w:r>
            <w:r w:rsidR="7D610A99" w:rsidRPr="2F2F60A7">
              <w:rPr>
                <w:color w:val="auto"/>
              </w:rPr>
              <w:t xml:space="preserve">atient </w:t>
            </w:r>
            <w:r w:rsidR="7323FFFE" w:rsidRPr="630D272E">
              <w:rPr>
                <w:color w:val="auto"/>
              </w:rPr>
              <w:t>A</w:t>
            </w:r>
            <w:r w:rsidR="7D610A99" w:rsidRPr="630D272E">
              <w:rPr>
                <w:color w:val="auto"/>
              </w:rPr>
              <w:t>dmin</w:t>
            </w:r>
            <w:r w:rsidR="5B056EE6" w:rsidRPr="630D272E">
              <w:rPr>
                <w:color w:val="auto"/>
              </w:rPr>
              <w:t>istration</w:t>
            </w:r>
            <w:r w:rsidR="7D610A99" w:rsidRPr="2F2F60A7">
              <w:rPr>
                <w:color w:val="auto"/>
              </w:rPr>
              <w:t xml:space="preserve"> system.  </w:t>
            </w:r>
            <w:r w:rsidR="7323FFFE" w:rsidRPr="2F2F60A7">
              <w:rPr>
                <w:color w:val="auto"/>
              </w:rPr>
              <w:t xml:space="preserve">DL explained that </w:t>
            </w:r>
            <w:r w:rsidR="10696DA1" w:rsidRPr="2F2F60A7">
              <w:rPr>
                <w:color w:val="auto"/>
              </w:rPr>
              <w:t xml:space="preserve">systems </w:t>
            </w:r>
            <w:r w:rsidR="7323FFFE" w:rsidRPr="2F2F60A7">
              <w:rPr>
                <w:color w:val="auto"/>
              </w:rPr>
              <w:t>are d</w:t>
            </w:r>
            <w:r w:rsidR="7D610A99" w:rsidRPr="2F2F60A7">
              <w:rPr>
                <w:color w:val="auto"/>
              </w:rPr>
              <w:t>esig</w:t>
            </w:r>
            <w:r w:rsidR="7323FFFE" w:rsidRPr="2F2F60A7">
              <w:rPr>
                <w:color w:val="auto"/>
              </w:rPr>
              <w:t>n</w:t>
            </w:r>
            <w:r w:rsidR="7D610A99" w:rsidRPr="2F2F60A7">
              <w:rPr>
                <w:color w:val="auto"/>
              </w:rPr>
              <w:t xml:space="preserve">ed with access control and auditability </w:t>
            </w:r>
            <w:r w:rsidR="5BE76A84" w:rsidRPr="2F2F60A7">
              <w:rPr>
                <w:color w:val="auto"/>
              </w:rPr>
              <w:t xml:space="preserve">as an underlying </w:t>
            </w:r>
            <w:r w:rsidR="720F41A4" w:rsidRPr="2F2F60A7">
              <w:rPr>
                <w:color w:val="auto"/>
              </w:rPr>
              <w:t xml:space="preserve">pillar </w:t>
            </w:r>
            <w:r w:rsidR="7D610A99" w:rsidRPr="2F2F60A7">
              <w:rPr>
                <w:color w:val="auto"/>
              </w:rPr>
              <w:t>because information shari</w:t>
            </w:r>
            <w:r w:rsidR="7323FFFE" w:rsidRPr="2F2F60A7">
              <w:rPr>
                <w:color w:val="auto"/>
              </w:rPr>
              <w:t>n</w:t>
            </w:r>
            <w:r w:rsidR="7D610A99" w:rsidRPr="2F2F60A7">
              <w:rPr>
                <w:color w:val="auto"/>
              </w:rPr>
              <w:t xml:space="preserve">g </w:t>
            </w:r>
            <w:proofErr w:type="gramStart"/>
            <w:r w:rsidR="7D610A99" w:rsidRPr="2F2F60A7">
              <w:rPr>
                <w:color w:val="auto"/>
              </w:rPr>
              <w:t>has to</w:t>
            </w:r>
            <w:proofErr w:type="gramEnd"/>
            <w:r w:rsidR="7D610A99" w:rsidRPr="2F2F60A7">
              <w:rPr>
                <w:color w:val="auto"/>
              </w:rPr>
              <w:t xml:space="preserve"> be routine and </w:t>
            </w:r>
            <w:r w:rsidR="00215050" w:rsidRPr="2F2F60A7">
              <w:rPr>
                <w:color w:val="auto"/>
              </w:rPr>
              <w:t>multi-faceted</w:t>
            </w:r>
            <w:r w:rsidR="7D610A99" w:rsidRPr="2F2F60A7">
              <w:rPr>
                <w:color w:val="auto"/>
              </w:rPr>
              <w:t xml:space="preserve"> and not geographically constrained in anyway.  </w:t>
            </w:r>
          </w:p>
          <w:p w14:paraId="4FE1AE54" w14:textId="4B6E5C1A" w:rsidR="00C56CE1" w:rsidRDefault="7323FFFE" w:rsidP="00E72EB5">
            <w:pPr>
              <w:pStyle w:val="table-paragraph"/>
              <w:framePr w:hSpace="0" w:wrap="auto" w:vAnchor="margin" w:hAnchor="text" w:yAlign="inline"/>
              <w:ind w:left="0"/>
              <w:rPr>
                <w:color w:val="auto"/>
              </w:rPr>
            </w:pPr>
            <w:r w:rsidRPr="2F2F60A7">
              <w:rPr>
                <w:color w:val="auto"/>
              </w:rPr>
              <w:t xml:space="preserve">DL </w:t>
            </w:r>
            <w:r w:rsidR="35B7D416" w:rsidRPr="2F2F60A7">
              <w:rPr>
                <w:color w:val="auto"/>
              </w:rPr>
              <w:t xml:space="preserve">relayed the complexity of </w:t>
            </w:r>
            <w:r w:rsidR="1CF4D82E" w:rsidRPr="630D272E">
              <w:rPr>
                <w:color w:val="auto"/>
              </w:rPr>
              <w:t>i</w:t>
            </w:r>
            <w:r w:rsidR="35B7D416" w:rsidRPr="630D272E">
              <w:rPr>
                <w:color w:val="auto"/>
              </w:rPr>
              <w:t>nformation</w:t>
            </w:r>
            <w:r w:rsidR="35B7D416" w:rsidRPr="2F2F60A7">
              <w:rPr>
                <w:color w:val="auto"/>
              </w:rPr>
              <w:t xml:space="preserve"> management and </w:t>
            </w:r>
            <w:r w:rsidR="59F8F3CF" w:rsidRPr="2F2F60A7">
              <w:rPr>
                <w:color w:val="auto"/>
              </w:rPr>
              <w:t>the</w:t>
            </w:r>
            <w:r w:rsidRPr="2F2F60A7">
              <w:rPr>
                <w:color w:val="auto"/>
              </w:rPr>
              <w:t xml:space="preserve"> </w:t>
            </w:r>
            <w:r w:rsidR="37D171AE" w:rsidRPr="2F2F60A7">
              <w:rPr>
                <w:color w:val="auto"/>
              </w:rPr>
              <w:t>fine line of balancing promoting information sharing but also promoting the protection of the information that is being shared at the point of contact</w:t>
            </w:r>
            <w:r w:rsidRPr="2F2F60A7">
              <w:rPr>
                <w:color w:val="auto"/>
              </w:rPr>
              <w:t>.</w:t>
            </w:r>
          </w:p>
          <w:p w14:paraId="5082B979" w14:textId="655370A0" w:rsidR="00FA660F" w:rsidRDefault="7323FFFE" w:rsidP="00074224">
            <w:pPr>
              <w:pStyle w:val="table-paragraph"/>
              <w:framePr w:hSpace="0" w:wrap="auto" w:vAnchor="margin" w:hAnchor="text" w:yAlign="inline"/>
              <w:ind w:left="0"/>
              <w:rPr>
                <w:color w:val="auto"/>
              </w:rPr>
            </w:pPr>
            <w:r w:rsidRPr="2F2F60A7">
              <w:rPr>
                <w:color w:val="auto"/>
              </w:rPr>
              <w:t xml:space="preserve">DL </w:t>
            </w:r>
            <w:r w:rsidR="6ED90158" w:rsidRPr="2F2F60A7">
              <w:rPr>
                <w:color w:val="auto"/>
              </w:rPr>
              <w:t xml:space="preserve">then referenced </w:t>
            </w:r>
            <w:r w:rsidR="11AA369C" w:rsidRPr="2F2F60A7">
              <w:rPr>
                <w:color w:val="auto"/>
              </w:rPr>
              <w:t xml:space="preserve">item 2.5ii the Information Governance Strategy. </w:t>
            </w:r>
            <w:r w:rsidR="7AA00F84" w:rsidRPr="2F2F60A7">
              <w:rPr>
                <w:color w:val="auto"/>
              </w:rPr>
              <w:t>T</w:t>
            </w:r>
            <w:r w:rsidR="5B2937C3" w:rsidRPr="2F2F60A7">
              <w:rPr>
                <w:color w:val="auto"/>
              </w:rPr>
              <w:t>he p</w:t>
            </w:r>
            <w:r w:rsidRPr="2F2F60A7">
              <w:rPr>
                <w:color w:val="auto"/>
              </w:rPr>
              <w:t xml:space="preserve">aper </w:t>
            </w:r>
            <w:r w:rsidR="5B2937C3" w:rsidRPr="2F2F60A7">
              <w:rPr>
                <w:color w:val="auto"/>
              </w:rPr>
              <w:t xml:space="preserve">outlined to </w:t>
            </w:r>
            <w:r w:rsidRPr="2F2F60A7">
              <w:rPr>
                <w:color w:val="auto"/>
              </w:rPr>
              <w:t xml:space="preserve">the </w:t>
            </w:r>
            <w:r w:rsidR="2B20F03C" w:rsidRPr="630D272E">
              <w:rPr>
                <w:color w:val="auto"/>
              </w:rPr>
              <w:t>C</w:t>
            </w:r>
            <w:r w:rsidRPr="2F2F60A7">
              <w:rPr>
                <w:color w:val="auto"/>
              </w:rPr>
              <w:t>ommittee the roles and responsibilities</w:t>
            </w:r>
            <w:r w:rsidR="314A3033" w:rsidRPr="2F2F60A7">
              <w:rPr>
                <w:color w:val="auto"/>
              </w:rPr>
              <w:t xml:space="preserve"> and</w:t>
            </w:r>
            <w:r w:rsidR="7AA00F84" w:rsidRPr="2F2F60A7">
              <w:rPr>
                <w:color w:val="auto"/>
              </w:rPr>
              <w:t xml:space="preserve"> </w:t>
            </w:r>
            <w:r w:rsidRPr="2F2F60A7">
              <w:rPr>
                <w:color w:val="auto"/>
              </w:rPr>
              <w:t xml:space="preserve">how products and services </w:t>
            </w:r>
            <w:r w:rsidR="5B2937C3" w:rsidRPr="2F2F60A7">
              <w:rPr>
                <w:color w:val="auto"/>
              </w:rPr>
              <w:t xml:space="preserve">are delivered </w:t>
            </w:r>
            <w:r w:rsidRPr="2F2F60A7">
              <w:rPr>
                <w:color w:val="auto"/>
              </w:rPr>
              <w:t>as the organi</w:t>
            </w:r>
            <w:r w:rsidR="7AA00F84" w:rsidRPr="2F2F60A7">
              <w:rPr>
                <w:color w:val="auto"/>
              </w:rPr>
              <w:t>s</w:t>
            </w:r>
            <w:r w:rsidRPr="2F2F60A7">
              <w:rPr>
                <w:color w:val="auto"/>
              </w:rPr>
              <w:t xml:space="preserve">ation responsible for them.  </w:t>
            </w:r>
            <w:r w:rsidR="5B2937C3" w:rsidRPr="2F2F60A7">
              <w:rPr>
                <w:color w:val="auto"/>
              </w:rPr>
              <w:t xml:space="preserve">DL explained that the </w:t>
            </w:r>
            <w:r w:rsidRPr="2F2F60A7">
              <w:rPr>
                <w:color w:val="auto"/>
              </w:rPr>
              <w:t>statu</w:t>
            </w:r>
            <w:r w:rsidR="5B2937C3" w:rsidRPr="2F2F60A7">
              <w:rPr>
                <w:color w:val="auto"/>
              </w:rPr>
              <w:t>t</w:t>
            </w:r>
            <w:r w:rsidRPr="2F2F60A7">
              <w:rPr>
                <w:color w:val="auto"/>
              </w:rPr>
              <w:t>ory functions are quite high level</w:t>
            </w:r>
            <w:r w:rsidR="5B2937C3" w:rsidRPr="2F2F60A7">
              <w:rPr>
                <w:color w:val="auto"/>
              </w:rPr>
              <w:t xml:space="preserve"> and </w:t>
            </w:r>
            <w:r w:rsidR="314A3033" w:rsidRPr="2F2F60A7">
              <w:rPr>
                <w:color w:val="auto"/>
              </w:rPr>
              <w:t>responsibilities</w:t>
            </w:r>
            <w:r w:rsidRPr="2F2F60A7">
              <w:rPr>
                <w:color w:val="auto"/>
              </w:rPr>
              <w:t xml:space="preserve"> around in</w:t>
            </w:r>
            <w:r w:rsidR="5B2937C3" w:rsidRPr="2F2F60A7">
              <w:rPr>
                <w:color w:val="auto"/>
              </w:rPr>
              <w:t xml:space="preserve">formation </w:t>
            </w:r>
            <w:r w:rsidRPr="2F2F60A7">
              <w:rPr>
                <w:color w:val="auto"/>
              </w:rPr>
              <w:t>gov</w:t>
            </w:r>
            <w:r w:rsidR="5B2937C3" w:rsidRPr="2F2F60A7">
              <w:rPr>
                <w:color w:val="auto"/>
              </w:rPr>
              <w:t>ernance</w:t>
            </w:r>
            <w:r w:rsidRPr="2F2F60A7">
              <w:rPr>
                <w:color w:val="auto"/>
              </w:rPr>
              <w:t xml:space="preserve"> have not been policy led or mandated by </w:t>
            </w:r>
            <w:r w:rsidR="5B2937C3" w:rsidRPr="2F2F60A7">
              <w:rPr>
                <w:color w:val="auto"/>
              </w:rPr>
              <w:t>W</w:t>
            </w:r>
            <w:r w:rsidRPr="2F2F60A7">
              <w:rPr>
                <w:color w:val="auto"/>
              </w:rPr>
              <w:t xml:space="preserve">elsh </w:t>
            </w:r>
            <w:r w:rsidR="5B2937C3" w:rsidRPr="2F2F60A7">
              <w:rPr>
                <w:color w:val="auto"/>
              </w:rPr>
              <w:t>G</w:t>
            </w:r>
            <w:r w:rsidRPr="2F2F60A7">
              <w:rPr>
                <w:color w:val="auto"/>
              </w:rPr>
              <w:t>ov</w:t>
            </w:r>
            <w:r w:rsidR="5B2937C3" w:rsidRPr="2F2F60A7">
              <w:rPr>
                <w:color w:val="auto"/>
              </w:rPr>
              <w:t>ernment</w:t>
            </w:r>
            <w:r w:rsidR="5E3F85A6" w:rsidRPr="2F2F60A7">
              <w:rPr>
                <w:color w:val="auto"/>
              </w:rPr>
              <w:t xml:space="preserve"> to date</w:t>
            </w:r>
            <w:r w:rsidRPr="2F2F60A7">
              <w:rPr>
                <w:color w:val="auto"/>
              </w:rPr>
              <w:t xml:space="preserve">.  </w:t>
            </w:r>
            <w:r w:rsidR="00722903">
              <w:rPr>
                <w:color w:val="auto"/>
              </w:rPr>
              <w:t>DL informed the group that the m</w:t>
            </w:r>
            <w:r w:rsidR="00074224">
              <w:rPr>
                <w:color w:val="auto"/>
              </w:rPr>
              <w:t xml:space="preserve">ain pillars </w:t>
            </w:r>
            <w:r w:rsidR="00FA660F">
              <w:rPr>
                <w:color w:val="auto"/>
              </w:rPr>
              <w:t xml:space="preserve">of the strategy </w:t>
            </w:r>
            <w:r w:rsidR="00074224">
              <w:rPr>
                <w:color w:val="auto"/>
              </w:rPr>
              <w:t>are</w:t>
            </w:r>
            <w:r w:rsidR="00FA660F">
              <w:rPr>
                <w:color w:val="auto"/>
              </w:rPr>
              <w:t>:</w:t>
            </w:r>
          </w:p>
          <w:p w14:paraId="701E4618" w14:textId="3A14BE95" w:rsidR="00466A7A" w:rsidRDefault="00D6738D" w:rsidP="00FA660F">
            <w:pPr>
              <w:pStyle w:val="table-paragraph"/>
              <w:framePr w:hSpace="0" w:wrap="auto" w:vAnchor="margin" w:hAnchor="text" w:yAlign="inline"/>
              <w:numPr>
                <w:ilvl w:val="0"/>
                <w:numId w:val="7"/>
              </w:numPr>
              <w:rPr>
                <w:color w:val="auto"/>
              </w:rPr>
            </w:pPr>
            <w:r>
              <w:rPr>
                <w:color w:val="auto"/>
              </w:rPr>
              <w:t>C</w:t>
            </w:r>
            <w:r w:rsidR="00074224">
              <w:rPr>
                <w:color w:val="auto"/>
              </w:rPr>
              <w:t>ontinuity of products and assurance models to make sure that the service can use them.</w:t>
            </w:r>
          </w:p>
          <w:p w14:paraId="6FD0223F" w14:textId="6891478E" w:rsidR="00074224" w:rsidRPr="009E1E73" w:rsidRDefault="005E5295" w:rsidP="009E1E73">
            <w:pPr>
              <w:pStyle w:val="table-paragraph"/>
              <w:framePr w:hSpace="0" w:wrap="auto" w:vAnchor="margin" w:hAnchor="text" w:yAlign="inline"/>
              <w:numPr>
                <w:ilvl w:val="0"/>
                <w:numId w:val="7"/>
              </w:numPr>
              <w:rPr>
                <w:color w:val="auto"/>
              </w:rPr>
            </w:pPr>
            <w:r>
              <w:rPr>
                <w:color w:val="auto"/>
              </w:rPr>
              <w:t>I</w:t>
            </w:r>
            <w:r w:rsidR="00074224">
              <w:rPr>
                <w:color w:val="auto"/>
              </w:rPr>
              <w:t>nfo</w:t>
            </w:r>
            <w:r w:rsidR="00722903">
              <w:rPr>
                <w:color w:val="auto"/>
              </w:rPr>
              <w:t>rmation</w:t>
            </w:r>
            <w:r w:rsidR="00074224">
              <w:rPr>
                <w:color w:val="auto"/>
              </w:rPr>
              <w:t xml:space="preserve"> sharing with </w:t>
            </w:r>
            <w:r w:rsidR="00722903">
              <w:rPr>
                <w:color w:val="auto"/>
              </w:rPr>
              <w:t>H</w:t>
            </w:r>
            <w:r w:rsidR="00074224">
              <w:rPr>
                <w:color w:val="auto"/>
              </w:rPr>
              <w:t>ealth</w:t>
            </w:r>
            <w:r w:rsidR="00722903">
              <w:rPr>
                <w:color w:val="auto"/>
              </w:rPr>
              <w:t xml:space="preserve"> B</w:t>
            </w:r>
            <w:r w:rsidR="00074224">
              <w:rPr>
                <w:color w:val="auto"/>
              </w:rPr>
              <w:t>oard</w:t>
            </w:r>
            <w:r w:rsidR="00722903">
              <w:rPr>
                <w:color w:val="auto"/>
              </w:rPr>
              <w:t>s</w:t>
            </w:r>
            <w:r>
              <w:rPr>
                <w:color w:val="auto"/>
              </w:rPr>
              <w:t xml:space="preserve">, </w:t>
            </w:r>
            <w:r w:rsidR="00722903">
              <w:rPr>
                <w:color w:val="auto"/>
              </w:rPr>
              <w:t>Trusts</w:t>
            </w:r>
            <w:r w:rsidR="00074224">
              <w:rPr>
                <w:color w:val="auto"/>
              </w:rPr>
              <w:t xml:space="preserve"> </w:t>
            </w:r>
            <w:r w:rsidR="00722903">
              <w:rPr>
                <w:color w:val="auto"/>
              </w:rPr>
              <w:t xml:space="preserve">and </w:t>
            </w:r>
            <w:r w:rsidR="2EEFA674" w:rsidRPr="630D272E">
              <w:rPr>
                <w:color w:val="auto"/>
              </w:rPr>
              <w:t>P</w:t>
            </w:r>
            <w:r w:rsidR="00074224" w:rsidRPr="630D272E">
              <w:rPr>
                <w:color w:val="auto"/>
              </w:rPr>
              <w:t xml:space="preserve">rimary </w:t>
            </w:r>
            <w:r w:rsidR="34E445E7" w:rsidRPr="630D272E">
              <w:rPr>
                <w:color w:val="auto"/>
              </w:rPr>
              <w:t>C</w:t>
            </w:r>
            <w:r w:rsidR="00074224" w:rsidRPr="630D272E">
              <w:rPr>
                <w:color w:val="auto"/>
              </w:rPr>
              <w:t>are</w:t>
            </w:r>
            <w:r w:rsidR="002D10A5">
              <w:rPr>
                <w:color w:val="auto"/>
              </w:rPr>
              <w:t xml:space="preserve">, </w:t>
            </w:r>
            <w:r w:rsidR="00722903">
              <w:rPr>
                <w:color w:val="auto"/>
              </w:rPr>
              <w:t xml:space="preserve">it is </w:t>
            </w:r>
            <w:r w:rsidR="00074224">
              <w:rPr>
                <w:color w:val="auto"/>
              </w:rPr>
              <w:t xml:space="preserve">key </w:t>
            </w:r>
            <w:r w:rsidR="00C224D8">
              <w:rPr>
                <w:color w:val="auto"/>
              </w:rPr>
              <w:t xml:space="preserve">for DHCW to understand the </w:t>
            </w:r>
            <w:r w:rsidR="00074224">
              <w:rPr>
                <w:color w:val="auto"/>
              </w:rPr>
              <w:lastRenderedPageBreak/>
              <w:t>wider requirement of the ser</w:t>
            </w:r>
            <w:r w:rsidR="00722903">
              <w:rPr>
                <w:color w:val="auto"/>
              </w:rPr>
              <w:t>vi</w:t>
            </w:r>
            <w:r w:rsidR="00074224">
              <w:rPr>
                <w:color w:val="auto"/>
              </w:rPr>
              <w:t>ces to provide the</w:t>
            </w:r>
            <w:r w:rsidR="00E9201A">
              <w:rPr>
                <w:color w:val="auto"/>
              </w:rPr>
              <w:t xml:space="preserve"> definition of DHCW’s</w:t>
            </w:r>
            <w:r w:rsidR="00074224">
              <w:rPr>
                <w:color w:val="auto"/>
              </w:rPr>
              <w:t xml:space="preserve"> wider </w:t>
            </w:r>
            <w:r w:rsidR="00722903">
              <w:rPr>
                <w:color w:val="auto"/>
              </w:rPr>
              <w:t>NHS</w:t>
            </w:r>
            <w:r w:rsidR="00074224">
              <w:rPr>
                <w:color w:val="auto"/>
              </w:rPr>
              <w:t xml:space="preserve"> roles and responsibili</w:t>
            </w:r>
            <w:r w:rsidR="00722903">
              <w:rPr>
                <w:color w:val="auto"/>
              </w:rPr>
              <w:t>t</w:t>
            </w:r>
            <w:r w:rsidR="00074224">
              <w:rPr>
                <w:color w:val="auto"/>
              </w:rPr>
              <w:t>i</w:t>
            </w:r>
            <w:r w:rsidR="00722903">
              <w:rPr>
                <w:color w:val="auto"/>
              </w:rPr>
              <w:t>e</w:t>
            </w:r>
            <w:r w:rsidR="00074224">
              <w:rPr>
                <w:color w:val="auto"/>
              </w:rPr>
              <w:t xml:space="preserve">s.  </w:t>
            </w:r>
          </w:p>
          <w:p w14:paraId="1DAD0654" w14:textId="11D0FBDA" w:rsidR="00A846EB" w:rsidRDefault="7323FFFE" w:rsidP="00E72EB5">
            <w:pPr>
              <w:pStyle w:val="table-paragraph"/>
              <w:framePr w:hSpace="0" w:wrap="auto" w:vAnchor="margin" w:hAnchor="text" w:yAlign="inline"/>
              <w:ind w:left="0"/>
              <w:rPr>
                <w:color w:val="auto"/>
              </w:rPr>
            </w:pPr>
            <w:r w:rsidRPr="2F2F60A7">
              <w:rPr>
                <w:color w:val="auto"/>
              </w:rPr>
              <w:t>The Chair suggested that it would be helpful to have a deeper understanding of this over the next couple of</w:t>
            </w:r>
            <w:r w:rsidR="4E2B73F1" w:rsidRPr="2F2F60A7">
              <w:rPr>
                <w:color w:val="auto"/>
              </w:rPr>
              <w:t xml:space="preserve"> meetings</w:t>
            </w:r>
            <w:r w:rsidRPr="2F2F60A7">
              <w:rPr>
                <w:color w:val="auto"/>
              </w:rPr>
              <w:t xml:space="preserve">, particularly with compliance to the standards and support.  </w:t>
            </w:r>
          </w:p>
          <w:p w14:paraId="6ED40AA8" w14:textId="74B08697" w:rsidR="00074224" w:rsidRDefault="00074224" w:rsidP="00E72EB5">
            <w:pPr>
              <w:pStyle w:val="table-paragraph"/>
              <w:framePr w:hSpace="0" w:wrap="auto" w:vAnchor="margin" w:hAnchor="text" w:yAlign="inline"/>
              <w:ind w:left="0"/>
              <w:rPr>
                <w:color w:val="auto"/>
              </w:rPr>
            </w:pPr>
            <w:r>
              <w:rPr>
                <w:color w:val="auto"/>
              </w:rPr>
              <w:t xml:space="preserve">The Chair thanked DL for his presentation.  The Chair stated that it would be beneficial to understand more </w:t>
            </w:r>
            <w:r w:rsidR="16210646" w:rsidRPr="118167D5">
              <w:rPr>
                <w:color w:val="auto"/>
              </w:rPr>
              <w:t xml:space="preserve">about </w:t>
            </w:r>
            <w:r>
              <w:rPr>
                <w:color w:val="auto"/>
              </w:rPr>
              <w:t xml:space="preserve">the compliance process and how that would be measured.  The Chair also stated that it would be very helpful to understand the ultimate ownership and data governance.   </w:t>
            </w:r>
          </w:p>
          <w:p w14:paraId="50C5F8AE" w14:textId="5E2FBD4F" w:rsidR="008B5111" w:rsidRDefault="2F2C1B22" w:rsidP="00E72EB5">
            <w:pPr>
              <w:pStyle w:val="table-paragraph"/>
              <w:framePr w:hSpace="0" w:wrap="auto" w:vAnchor="margin" w:hAnchor="text" w:yAlign="inline"/>
              <w:ind w:left="0"/>
              <w:rPr>
                <w:color w:val="auto"/>
              </w:rPr>
            </w:pPr>
            <w:r w:rsidRPr="2F2F60A7">
              <w:rPr>
                <w:color w:val="auto"/>
              </w:rPr>
              <w:t>R</w:t>
            </w:r>
            <w:r w:rsidR="5B2937C3" w:rsidRPr="2F2F60A7">
              <w:rPr>
                <w:color w:val="auto"/>
              </w:rPr>
              <w:t>G commented that DL had said that</w:t>
            </w:r>
            <w:r w:rsidR="4F86D9DF" w:rsidRPr="2F2F60A7">
              <w:rPr>
                <w:color w:val="auto"/>
              </w:rPr>
              <w:t xml:space="preserve"> the systems were </w:t>
            </w:r>
            <w:r w:rsidRPr="2F2F60A7">
              <w:rPr>
                <w:color w:val="auto"/>
              </w:rPr>
              <w:t>designed for privacy</w:t>
            </w:r>
            <w:r w:rsidR="544A1E12" w:rsidRPr="2F2F60A7">
              <w:rPr>
                <w:color w:val="auto"/>
              </w:rPr>
              <w:t xml:space="preserve"> and asked about privacy standards.</w:t>
            </w:r>
            <w:r w:rsidRPr="2F2F60A7">
              <w:rPr>
                <w:color w:val="auto"/>
              </w:rPr>
              <w:t xml:space="preserve">   </w:t>
            </w:r>
            <w:r w:rsidR="5B2937C3" w:rsidRPr="2F2F60A7">
              <w:rPr>
                <w:color w:val="auto"/>
              </w:rPr>
              <w:t>DL replied that t</w:t>
            </w:r>
            <w:r w:rsidRPr="2F2F60A7">
              <w:rPr>
                <w:color w:val="auto"/>
              </w:rPr>
              <w:t xml:space="preserve">he main </w:t>
            </w:r>
            <w:r w:rsidR="44422ED1" w:rsidRPr="2F2F60A7">
              <w:rPr>
                <w:color w:val="auto"/>
              </w:rPr>
              <w:t>standard</w:t>
            </w:r>
            <w:r w:rsidRPr="2F2F60A7">
              <w:rPr>
                <w:color w:val="auto"/>
              </w:rPr>
              <w:t xml:space="preserve"> </w:t>
            </w:r>
            <w:r w:rsidR="44422ED1" w:rsidRPr="2F2F60A7">
              <w:rPr>
                <w:color w:val="auto"/>
              </w:rPr>
              <w:t>DHCW</w:t>
            </w:r>
            <w:r w:rsidRPr="2F2F60A7">
              <w:rPr>
                <w:color w:val="auto"/>
              </w:rPr>
              <w:t xml:space="preserve"> respond to is </w:t>
            </w:r>
            <w:r w:rsidR="44422ED1" w:rsidRPr="2F2F60A7">
              <w:rPr>
                <w:color w:val="auto"/>
              </w:rPr>
              <w:t xml:space="preserve">the </w:t>
            </w:r>
            <w:r w:rsidRPr="2F2F60A7">
              <w:rPr>
                <w:color w:val="auto"/>
              </w:rPr>
              <w:t>data protection regulation</w:t>
            </w:r>
            <w:r w:rsidR="44422ED1" w:rsidRPr="2F2F60A7">
              <w:rPr>
                <w:color w:val="auto"/>
              </w:rPr>
              <w:t>s</w:t>
            </w:r>
            <w:r w:rsidRPr="2F2F60A7">
              <w:rPr>
                <w:color w:val="auto"/>
              </w:rPr>
              <w:t xml:space="preserve">.  There are areas of compliance that are around the individual and what safeguards are in place when information being shared.  </w:t>
            </w:r>
            <w:r w:rsidR="5B2937C3" w:rsidRPr="2F2F60A7">
              <w:rPr>
                <w:color w:val="auto"/>
              </w:rPr>
              <w:t xml:space="preserve">DL was </w:t>
            </w:r>
            <w:r w:rsidRPr="2F2F60A7">
              <w:rPr>
                <w:color w:val="auto"/>
              </w:rPr>
              <w:t xml:space="preserve">assured that </w:t>
            </w:r>
            <w:r w:rsidR="5B2937C3" w:rsidRPr="2F2F60A7">
              <w:rPr>
                <w:color w:val="auto"/>
              </w:rPr>
              <w:t>DHCW</w:t>
            </w:r>
            <w:r w:rsidRPr="2F2F60A7">
              <w:rPr>
                <w:color w:val="auto"/>
              </w:rPr>
              <w:t xml:space="preserve"> compliance around </w:t>
            </w:r>
            <w:r w:rsidR="5B216F49" w:rsidRPr="2F2F60A7">
              <w:rPr>
                <w:color w:val="auto"/>
              </w:rPr>
              <w:t>General Data Protection Regulations (</w:t>
            </w:r>
            <w:r w:rsidR="5B2937C3" w:rsidRPr="2F2F60A7">
              <w:rPr>
                <w:color w:val="auto"/>
              </w:rPr>
              <w:t>GDPR</w:t>
            </w:r>
            <w:r w:rsidR="53FB271B" w:rsidRPr="2F2F60A7">
              <w:rPr>
                <w:color w:val="auto"/>
              </w:rPr>
              <w:t>)</w:t>
            </w:r>
            <w:r w:rsidRPr="2F2F60A7">
              <w:rPr>
                <w:color w:val="auto"/>
              </w:rPr>
              <w:t xml:space="preserve"> which ha</w:t>
            </w:r>
            <w:r w:rsidR="5B2937C3" w:rsidRPr="2F2F60A7">
              <w:rPr>
                <w:color w:val="auto"/>
              </w:rPr>
              <w:t>d</w:t>
            </w:r>
            <w:r w:rsidRPr="2F2F60A7">
              <w:rPr>
                <w:color w:val="auto"/>
              </w:rPr>
              <w:t xml:space="preserve"> been measured by internal audit is robust.  </w:t>
            </w:r>
          </w:p>
          <w:p w14:paraId="6E8E7B0D" w14:textId="1858B3BA" w:rsidR="008B5111" w:rsidRDefault="2F2C1B22" w:rsidP="00E72EB5">
            <w:pPr>
              <w:pStyle w:val="table-paragraph"/>
              <w:framePr w:hSpace="0" w:wrap="auto" w:vAnchor="margin" w:hAnchor="text" w:yAlign="inline"/>
              <w:ind w:left="0"/>
              <w:rPr>
                <w:color w:val="auto"/>
              </w:rPr>
            </w:pPr>
            <w:r w:rsidRPr="2F2F60A7">
              <w:rPr>
                <w:color w:val="auto"/>
              </w:rPr>
              <w:t xml:space="preserve">Julie Ash </w:t>
            </w:r>
            <w:r w:rsidR="5B2937C3" w:rsidRPr="2F2F60A7">
              <w:rPr>
                <w:color w:val="auto"/>
              </w:rPr>
              <w:t>(JA)</w:t>
            </w:r>
            <w:r w:rsidR="4483A8AF" w:rsidRPr="2F2F60A7">
              <w:rPr>
                <w:color w:val="auto"/>
              </w:rPr>
              <w:t xml:space="preserve"> noted that</w:t>
            </w:r>
            <w:r w:rsidR="045B6AE9" w:rsidRPr="2F2F60A7">
              <w:rPr>
                <w:color w:val="auto"/>
              </w:rPr>
              <w:t xml:space="preserve"> we do hold ISO 27001 </w:t>
            </w:r>
            <w:r w:rsidR="62FC50A7" w:rsidRPr="2F2F60A7">
              <w:rPr>
                <w:color w:val="auto"/>
              </w:rPr>
              <w:t>certification</w:t>
            </w:r>
            <w:r w:rsidR="045B6AE9" w:rsidRPr="2F2F60A7">
              <w:rPr>
                <w:color w:val="auto"/>
              </w:rPr>
              <w:t xml:space="preserve"> for our infrastructure systems </w:t>
            </w:r>
            <w:r w:rsidR="62FC50A7" w:rsidRPr="2F2F60A7">
              <w:rPr>
                <w:color w:val="auto"/>
              </w:rPr>
              <w:t>and would be happy to provide any background on that</w:t>
            </w:r>
            <w:r w:rsidR="49426AC0" w:rsidRPr="2F2F60A7">
              <w:rPr>
                <w:color w:val="auto"/>
              </w:rPr>
              <w:t xml:space="preserve"> at future meeting</w:t>
            </w:r>
            <w:r w:rsidR="5069D37A" w:rsidRPr="2F2F60A7">
              <w:rPr>
                <w:color w:val="auto"/>
              </w:rPr>
              <w:t>s</w:t>
            </w:r>
            <w:r w:rsidR="49426AC0" w:rsidRPr="2F2F60A7">
              <w:rPr>
                <w:color w:val="auto"/>
              </w:rPr>
              <w:t>.</w:t>
            </w:r>
          </w:p>
          <w:p w14:paraId="3EBC8008" w14:textId="7FB3A999" w:rsidR="00191153" w:rsidRDefault="000F2091" w:rsidP="00E72EB5">
            <w:pPr>
              <w:pStyle w:val="table-paragraph"/>
              <w:framePr w:hSpace="0" w:wrap="auto" w:vAnchor="margin" w:hAnchor="text" w:yAlign="inline"/>
              <w:ind w:left="0"/>
              <w:rPr>
                <w:color w:val="auto"/>
              </w:rPr>
            </w:pPr>
            <w:r>
              <w:rPr>
                <w:color w:val="auto"/>
              </w:rPr>
              <w:t xml:space="preserve">The </w:t>
            </w:r>
            <w:r w:rsidR="00622D71">
              <w:rPr>
                <w:color w:val="auto"/>
              </w:rPr>
              <w:t xml:space="preserve">Chair </w:t>
            </w:r>
            <w:r w:rsidR="00722903">
              <w:rPr>
                <w:color w:val="auto"/>
              </w:rPr>
              <w:t>stated that it would be g</w:t>
            </w:r>
            <w:r w:rsidR="00AC5753">
              <w:rPr>
                <w:color w:val="auto"/>
              </w:rPr>
              <w:t>ood to get</w:t>
            </w:r>
            <w:r w:rsidR="00722903">
              <w:rPr>
                <w:color w:val="auto"/>
              </w:rPr>
              <w:t xml:space="preserve"> an</w:t>
            </w:r>
            <w:r w:rsidR="00AC5753">
              <w:rPr>
                <w:color w:val="auto"/>
              </w:rPr>
              <w:t xml:space="preserve"> understanding of the workload and risks over the next 6 months.  </w:t>
            </w:r>
            <w:r w:rsidR="00722903">
              <w:rPr>
                <w:color w:val="auto"/>
              </w:rPr>
              <w:t xml:space="preserve">DL </w:t>
            </w:r>
            <w:r>
              <w:rPr>
                <w:color w:val="auto"/>
              </w:rPr>
              <w:t xml:space="preserve">explained </w:t>
            </w:r>
            <w:r w:rsidR="00722903">
              <w:rPr>
                <w:color w:val="auto"/>
              </w:rPr>
              <w:t xml:space="preserve">he is working with Welsh Government </w:t>
            </w:r>
            <w:r w:rsidR="3C485036" w:rsidRPr="118167D5">
              <w:rPr>
                <w:color w:val="auto"/>
              </w:rPr>
              <w:t xml:space="preserve">to confirm </w:t>
            </w:r>
            <w:r w:rsidR="00AC5753">
              <w:rPr>
                <w:color w:val="auto"/>
              </w:rPr>
              <w:t xml:space="preserve">our information responsibilities and </w:t>
            </w:r>
            <w:r w:rsidR="00722903">
              <w:rPr>
                <w:color w:val="auto"/>
              </w:rPr>
              <w:t xml:space="preserve">what DHCW are </w:t>
            </w:r>
            <w:r w:rsidR="00AC5753">
              <w:rPr>
                <w:color w:val="auto"/>
              </w:rPr>
              <w:t>legally and formally responsible for</w:t>
            </w:r>
            <w:r w:rsidR="00722903">
              <w:rPr>
                <w:color w:val="auto"/>
              </w:rPr>
              <w:t xml:space="preserve">.  It would be </w:t>
            </w:r>
            <w:r w:rsidR="00AC5753">
              <w:rPr>
                <w:color w:val="auto"/>
              </w:rPr>
              <w:t xml:space="preserve">important </w:t>
            </w:r>
            <w:r w:rsidR="00722903">
              <w:rPr>
                <w:color w:val="auto"/>
              </w:rPr>
              <w:t>for</w:t>
            </w:r>
            <w:r w:rsidR="00AC5753">
              <w:rPr>
                <w:color w:val="auto"/>
              </w:rPr>
              <w:t xml:space="preserve"> I</w:t>
            </w:r>
            <w:r>
              <w:rPr>
                <w:color w:val="auto"/>
              </w:rPr>
              <w:t xml:space="preserve">ndependent </w:t>
            </w:r>
            <w:r w:rsidR="00AC5753">
              <w:rPr>
                <w:color w:val="auto"/>
              </w:rPr>
              <w:t>M</w:t>
            </w:r>
            <w:r>
              <w:rPr>
                <w:color w:val="auto"/>
              </w:rPr>
              <w:t>ember</w:t>
            </w:r>
            <w:r w:rsidR="00AC5753">
              <w:rPr>
                <w:color w:val="auto"/>
              </w:rPr>
              <w:t xml:space="preserve">s </w:t>
            </w:r>
            <w:r w:rsidR="00722903">
              <w:rPr>
                <w:color w:val="auto"/>
              </w:rPr>
              <w:t>to be sighted</w:t>
            </w:r>
            <w:r w:rsidR="00AC5753">
              <w:rPr>
                <w:color w:val="auto"/>
              </w:rPr>
              <w:t xml:space="preserve"> on risks and challenges going forward</w:t>
            </w:r>
            <w:r w:rsidR="00722903">
              <w:rPr>
                <w:color w:val="auto"/>
              </w:rPr>
              <w:t xml:space="preserve"> and DL would be happy to have another item on the Committee agenda in future to discuss in more detail.  </w:t>
            </w:r>
          </w:p>
          <w:p w14:paraId="41B7A3B8" w14:textId="13787785" w:rsidR="00622D71" w:rsidRDefault="3EA1446D" w:rsidP="00E72EB5">
            <w:pPr>
              <w:pStyle w:val="table-paragraph"/>
              <w:framePr w:hSpace="0" w:wrap="auto" w:vAnchor="margin" w:hAnchor="text" w:yAlign="inline"/>
              <w:ind w:left="0"/>
              <w:rPr>
                <w:color w:val="auto"/>
              </w:rPr>
            </w:pPr>
            <w:r w:rsidRPr="2F2F60A7">
              <w:rPr>
                <w:color w:val="auto"/>
              </w:rPr>
              <w:t xml:space="preserve">The </w:t>
            </w:r>
            <w:r w:rsidR="59C1B02E" w:rsidRPr="2F2F60A7">
              <w:rPr>
                <w:color w:val="auto"/>
              </w:rPr>
              <w:t xml:space="preserve">Chair </w:t>
            </w:r>
            <w:r w:rsidR="38BEE02B" w:rsidRPr="2F2F60A7">
              <w:rPr>
                <w:color w:val="auto"/>
              </w:rPr>
              <w:t xml:space="preserve">commented </w:t>
            </w:r>
            <w:r w:rsidR="3AB7B03A" w:rsidRPr="2F2F60A7">
              <w:rPr>
                <w:color w:val="auto"/>
              </w:rPr>
              <w:t>that</w:t>
            </w:r>
            <w:r w:rsidR="59C1B02E" w:rsidRPr="2F2F60A7">
              <w:rPr>
                <w:color w:val="auto"/>
              </w:rPr>
              <w:t xml:space="preserve"> from </w:t>
            </w:r>
            <w:r w:rsidR="3AB7B03A" w:rsidRPr="2F2F60A7">
              <w:rPr>
                <w:color w:val="auto"/>
              </w:rPr>
              <w:t xml:space="preserve">a </w:t>
            </w:r>
            <w:r w:rsidR="59C1B02E" w:rsidRPr="2F2F60A7">
              <w:rPr>
                <w:color w:val="auto"/>
              </w:rPr>
              <w:t>transparency perspective</w:t>
            </w:r>
            <w:r w:rsidR="641BDC49" w:rsidRPr="2F2F60A7">
              <w:rPr>
                <w:color w:val="auto"/>
              </w:rPr>
              <w:t xml:space="preserve"> </w:t>
            </w:r>
            <w:r w:rsidR="3AB7B03A" w:rsidRPr="2F2F60A7">
              <w:rPr>
                <w:color w:val="auto"/>
              </w:rPr>
              <w:t>I</w:t>
            </w:r>
            <w:r w:rsidR="641BDC49" w:rsidRPr="2F2F60A7">
              <w:rPr>
                <w:color w:val="auto"/>
              </w:rPr>
              <w:t xml:space="preserve">ndependent </w:t>
            </w:r>
            <w:r w:rsidR="3AB7B03A" w:rsidRPr="2F2F60A7">
              <w:rPr>
                <w:color w:val="auto"/>
              </w:rPr>
              <w:t>M</w:t>
            </w:r>
            <w:r w:rsidR="641BDC49" w:rsidRPr="2F2F60A7">
              <w:rPr>
                <w:color w:val="auto"/>
              </w:rPr>
              <w:t>ember</w:t>
            </w:r>
            <w:r w:rsidR="3AB7B03A" w:rsidRPr="2F2F60A7">
              <w:rPr>
                <w:color w:val="auto"/>
              </w:rPr>
              <w:t xml:space="preserve">s </w:t>
            </w:r>
            <w:r w:rsidR="641BDC49" w:rsidRPr="2F2F60A7">
              <w:rPr>
                <w:color w:val="auto"/>
              </w:rPr>
              <w:t xml:space="preserve">need to </w:t>
            </w:r>
            <w:r w:rsidR="59C1B02E" w:rsidRPr="2F2F60A7">
              <w:rPr>
                <w:color w:val="auto"/>
              </w:rPr>
              <w:t>understand the risks and compliance concerns</w:t>
            </w:r>
            <w:r w:rsidR="2F27F574" w:rsidRPr="2F2F60A7">
              <w:rPr>
                <w:color w:val="auto"/>
              </w:rPr>
              <w:t xml:space="preserve">, </w:t>
            </w:r>
            <w:proofErr w:type="gramStart"/>
            <w:r w:rsidR="59C1B02E" w:rsidRPr="2F2F60A7">
              <w:rPr>
                <w:color w:val="auto"/>
              </w:rPr>
              <w:t>ownership</w:t>
            </w:r>
            <w:proofErr w:type="gramEnd"/>
            <w:r w:rsidR="59C1B02E" w:rsidRPr="2F2F60A7">
              <w:rPr>
                <w:color w:val="auto"/>
              </w:rPr>
              <w:t xml:space="preserve"> and remit in directing versus advising</w:t>
            </w:r>
            <w:r w:rsidR="12730FCD" w:rsidRPr="2F2F60A7">
              <w:rPr>
                <w:color w:val="auto"/>
              </w:rPr>
              <w:t xml:space="preserve"> other NHS bodies. </w:t>
            </w:r>
          </w:p>
          <w:p w14:paraId="484E6EDE" w14:textId="775C826D" w:rsidR="00F32227" w:rsidRPr="00F32227" w:rsidRDefault="00F32227" w:rsidP="00E72EB5">
            <w:pPr>
              <w:pStyle w:val="table-paragraph"/>
              <w:framePr w:hSpace="0" w:wrap="auto" w:vAnchor="margin" w:hAnchor="text" w:yAlign="inline"/>
              <w:ind w:left="0"/>
              <w:rPr>
                <w:b/>
                <w:bCs/>
                <w:color w:val="auto"/>
              </w:rPr>
            </w:pPr>
            <w:r w:rsidRPr="00F32227">
              <w:rPr>
                <w:b/>
                <w:bCs/>
                <w:color w:val="auto"/>
              </w:rPr>
              <w:t>The Committee resolved to:</w:t>
            </w:r>
          </w:p>
          <w:p w14:paraId="12130F6C" w14:textId="0CBC3C9F" w:rsidR="00AC5753" w:rsidRDefault="007E0601" w:rsidP="00F32227">
            <w:pPr>
              <w:pStyle w:val="table-paragraph"/>
              <w:framePr w:hSpace="0" w:wrap="auto" w:vAnchor="margin" w:hAnchor="text" w:yAlign="inline"/>
              <w:ind w:left="0"/>
              <w:rPr>
                <w:color w:val="auto"/>
              </w:rPr>
            </w:pPr>
            <w:r>
              <w:rPr>
                <w:color w:val="auto"/>
              </w:rPr>
              <w:t>Approve the strategy and n</w:t>
            </w:r>
            <w:r w:rsidR="00F32227">
              <w:rPr>
                <w:color w:val="auto"/>
              </w:rPr>
              <w:t xml:space="preserve">ote the </w:t>
            </w:r>
            <w:r>
              <w:rPr>
                <w:color w:val="auto"/>
              </w:rPr>
              <w:t xml:space="preserve">presentation </w:t>
            </w:r>
          </w:p>
        </w:tc>
        <w:tc>
          <w:tcPr>
            <w:tcW w:w="1560" w:type="dxa"/>
          </w:tcPr>
          <w:p w14:paraId="00434B13" w14:textId="2279439D" w:rsidR="0041351A" w:rsidRPr="00513881" w:rsidRDefault="007E0601" w:rsidP="00E72EB5">
            <w:pPr>
              <w:pStyle w:val="table-paragraph"/>
              <w:framePr w:hSpace="0" w:wrap="auto" w:vAnchor="margin" w:hAnchor="text" w:yAlign="inline"/>
              <w:rPr>
                <w:color w:val="auto"/>
              </w:rPr>
            </w:pPr>
            <w:r>
              <w:rPr>
                <w:color w:val="auto"/>
              </w:rPr>
              <w:lastRenderedPageBreak/>
              <w:t>Approved</w:t>
            </w:r>
          </w:p>
        </w:tc>
        <w:tc>
          <w:tcPr>
            <w:tcW w:w="1508" w:type="dxa"/>
          </w:tcPr>
          <w:p w14:paraId="30A3CB28" w14:textId="6AAF77EE" w:rsidR="0041351A" w:rsidRPr="00513881" w:rsidRDefault="00F32227" w:rsidP="00E72EB5">
            <w:pPr>
              <w:pStyle w:val="table-paragraph"/>
              <w:framePr w:hSpace="0" w:wrap="auto" w:vAnchor="margin" w:hAnchor="text" w:yAlign="inline"/>
              <w:rPr>
                <w:color w:val="auto"/>
              </w:rPr>
            </w:pPr>
            <w:r>
              <w:rPr>
                <w:color w:val="auto"/>
              </w:rPr>
              <w:t>None to note</w:t>
            </w:r>
          </w:p>
        </w:tc>
      </w:tr>
      <w:tr w:rsidR="0041351A" w:rsidRPr="00513881" w14:paraId="20CF80AE" w14:textId="77777777" w:rsidTr="646874F6">
        <w:trPr>
          <w:trHeight w:val="355"/>
        </w:trPr>
        <w:tc>
          <w:tcPr>
            <w:tcW w:w="1109" w:type="dxa"/>
          </w:tcPr>
          <w:p w14:paraId="7DD8FB19" w14:textId="5929AF59" w:rsidR="0041351A" w:rsidRPr="00513881" w:rsidRDefault="0041351A" w:rsidP="00E72EB5">
            <w:pPr>
              <w:pStyle w:val="Style2"/>
              <w:framePr w:hSpace="0" w:wrap="auto" w:vAnchor="margin" w:hAnchor="text" w:yAlign="inline"/>
              <w:jc w:val="center"/>
              <w:rPr>
                <w:color w:val="auto"/>
              </w:rPr>
            </w:pPr>
            <w:r>
              <w:rPr>
                <w:color w:val="auto"/>
              </w:rPr>
              <w:lastRenderedPageBreak/>
              <w:t>2.6</w:t>
            </w:r>
          </w:p>
        </w:tc>
        <w:tc>
          <w:tcPr>
            <w:tcW w:w="6135" w:type="dxa"/>
          </w:tcPr>
          <w:p w14:paraId="0825F2A2" w14:textId="5CF4A149" w:rsidR="0041351A" w:rsidRPr="008665CB" w:rsidRDefault="008665CB" w:rsidP="00E72EB5">
            <w:pPr>
              <w:pStyle w:val="table-paragraph"/>
              <w:framePr w:hSpace="0" w:wrap="auto" w:vAnchor="margin" w:hAnchor="text" w:yAlign="inline"/>
              <w:ind w:left="0"/>
              <w:rPr>
                <w:b/>
                <w:bCs/>
                <w:color w:val="auto"/>
              </w:rPr>
            </w:pPr>
            <w:r w:rsidRPr="008665CB">
              <w:rPr>
                <w:b/>
                <w:bCs/>
                <w:color w:val="auto"/>
              </w:rPr>
              <w:t>Comfort break</w:t>
            </w:r>
          </w:p>
        </w:tc>
        <w:tc>
          <w:tcPr>
            <w:tcW w:w="1560" w:type="dxa"/>
          </w:tcPr>
          <w:p w14:paraId="32D9F0C4" w14:textId="77777777" w:rsidR="0041351A" w:rsidRPr="00513881" w:rsidRDefault="0041351A" w:rsidP="00E72EB5">
            <w:pPr>
              <w:pStyle w:val="table-paragraph"/>
              <w:framePr w:hSpace="0" w:wrap="auto" w:vAnchor="margin" w:hAnchor="text" w:yAlign="inline"/>
              <w:rPr>
                <w:color w:val="auto"/>
              </w:rPr>
            </w:pPr>
          </w:p>
        </w:tc>
        <w:tc>
          <w:tcPr>
            <w:tcW w:w="1508" w:type="dxa"/>
          </w:tcPr>
          <w:p w14:paraId="6DF666B8" w14:textId="77777777" w:rsidR="0041351A" w:rsidRPr="00513881" w:rsidRDefault="0041351A" w:rsidP="00E72EB5">
            <w:pPr>
              <w:pStyle w:val="table-paragraph"/>
              <w:framePr w:hSpace="0" w:wrap="auto" w:vAnchor="margin" w:hAnchor="text" w:yAlign="inline"/>
              <w:rPr>
                <w:color w:val="auto"/>
              </w:rPr>
            </w:pPr>
          </w:p>
        </w:tc>
      </w:tr>
      <w:tr w:rsidR="0041351A" w:rsidRPr="00513881" w14:paraId="7116EFF4" w14:textId="77777777" w:rsidTr="646874F6">
        <w:trPr>
          <w:trHeight w:val="355"/>
        </w:trPr>
        <w:tc>
          <w:tcPr>
            <w:tcW w:w="1109" w:type="dxa"/>
          </w:tcPr>
          <w:p w14:paraId="1410CCE7" w14:textId="3385ACCD" w:rsidR="0041351A" w:rsidRPr="00513881" w:rsidRDefault="0041351A" w:rsidP="00E72EB5">
            <w:pPr>
              <w:pStyle w:val="Style2"/>
              <w:framePr w:hSpace="0" w:wrap="auto" w:vAnchor="margin" w:hAnchor="text" w:yAlign="inline"/>
              <w:jc w:val="center"/>
              <w:rPr>
                <w:color w:val="auto"/>
              </w:rPr>
            </w:pPr>
            <w:r>
              <w:rPr>
                <w:color w:val="auto"/>
              </w:rPr>
              <w:t>2.7</w:t>
            </w:r>
          </w:p>
        </w:tc>
        <w:tc>
          <w:tcPr>
            <w:tcW w:w="6135" w:type="dxa"/>
          </w:tcPr>
          <w:p w14:paraId="1105AE55" w14:textId="073F9D58" w:rsidR="00877301" w:rsidRPr="009234CA" w:rsidRDefault="00877301" w:rsidP="2F2F60A7">
            <w:pPr>
              <w:pStyle w:val="table-paragraph"/>
              <w:framePr w:hSpace="0" w:wrap="auto" w:vAnchor="margin" w:hAnchor="text" w:yAlign="inline"/>
              <w:ind w:left="0"/>
              <w:rPr>
                <w:b/>
                <w:bCs/>
                <w:color w:val="auto"/>
              </w:rPr>
            </w:pPr>
            <w:r w:rsidRPr="00877301">
              <w:rPr>
                <w:b/>
                <w:bCs/>
                <w:color w:val="auto"/>
              </w:rPr>
              <w:t>Information Services Presentation</w:t>
            </w:r>
          </w:p>
          <w:p w14:paraId="629CBF55" w14:textId="526751E1" w:rsidR="00AC5753" w:rsidRDefault="3AB7B03A" w:rsidP="00E72EB5">
            <w:pPr>
              <w:pStyle w:val="table-paragraph"/>
              <w:framePr w:hSpace="0" w:wrap="auto" w:vAnchor="margin" w:hAnchor="text" w:yAlign="inline"/>
              <w:ind w:left="0"/>
              <w:rPr>
                <w:color w:val="auto"/>
              </w:rPr>
            </w:pPr>
            <w:r w:rsidRPr="2F2F60A7">
              <w:rPr>
                <w:color w:val="auto"/>
              </w:rPr>
              <w:t xml:space="preserve">The Chair asked </w:t>
            </w:r>
            <w:r w:rsidR="627B0079" w:rsidRPr="2F2F60A7">
              <w:rPr>
                <w:color w:val="auto"/>
              </w:rPr>
              <w:t xml:space="preserve">Rachael </w:t>
            </w:r>
            <w:r w:rsidRPr="2F2F60A7">
              <w:rPr>
                <w:color w:val="auto"/>
              </w:rPr>
              <w:t xml:space="preserve">Powell to </w:t>
            </w:r>
            <w:r w:rsidR="627B0079" w:rsidRPr="2F2F60A7">
              <w:rPr>
                <w:color w:val="auto"/>
              </w:rPr>
              <w:t xml:space="preserve">take </w:t>
            </w:r>
            <w:r w:rsidRPr="2F2F60A7">
              <w:rPr>
                <w:color w:val="auto"/>
              </w:rPr>
              <w:t xml:space="preserve">Committee members </w:t>
            </w:r>
            <w:r w:rsidR="627B0079" w:rsidRPr="2F2F60A7">
              <w:rPr>
                <w:color w:val="auto"/>
              </w:rPr>
              <w:t xml:space="preserve">through </w:t>
            </w:r>
            <w:r w:rsidRPr="2F2F60A7">
              <w:rPr>
                <w:color w:val="auto"/>
              </w:rPr>
              <w:t>the I</w:t>
            </w:r>
            <w:r w:rsidR="627B0079" w:rsidRPr="2F2F60A7">
              <w:rPr>
                <w:color w:val="auto"/>
              </w:rPr>
              <w:t xml:space="preserve">nformation </w:t>
            </w:r>
            <w:r w:rsidRPr="2F2F60A7">
              <w:rPr>
                <w:color w:val="auto"/>
              </w:rPr>
              <w:t>S</w:t>
            </w:r>
            <w:r w:rsidR="627B0079" w:rsidRPr="2F2F60A7">
              <w:rPr>
                <w:color w:val="auto"/>
              </w:rPr>
              <w:t xml:space="preserve">ervices </w:t>
            </w:r>
            <w:r w:rsidR="4BE40DCF" w:rsidRPr="2F2F60A7">
              <w:rPr>
                <w:color w:val="auto"/>
              </w:rPr>
              <w:t>presentation</w:t>
            </w:r>
            <w:r w:rsidR="627B0079" w:rsidRPr="2F2F60A7">
              <w:rPr>
                <w:color w:val="auto"/>
              </w:rPr>
              <w:t>.</w:t>
            </w:r>
          </w:p>
          <w:p w14:paraId="5FDF771A" w14:textId="101FCE42" w:rsidR="00F105B9" w:rsidRDefault="3AB7B03A" w:rsidP="00E72EB5">
            <w:pPr>
              <w:pStyle w:val="table-paragraph"/>
              <w:framePr w:hSpace="0" w:wrap="auto" w:vAnchor="margin" w:hAnchor="text" w:yAlign="inline"/>
              <w:ind w:left="0"/>
              <w:rPr>
                <w:color w:val="auto"/>
              </w:rPr>
            </w:pPr>
            <w:r w:rsidRPr="2F2F60A7">
              <w:rPr>
                <w:color w:val="auto"/>
              </w:rPr>
              <w:t xml:space="preserve">RP outlined that she would </w:t>
            </w:r>
            <w:r w:rsidR="627B0079" w:rsidRPr="2F2F60A7">
              <w:rPr>
                <w:color w:val="auto"/>
              </w:rPr>
              <w:t>provid</w:t>
            </w:r>
            <w:r w:rsidR="7763C55C" w:rsidRPr="2F2F60A7">
              <w:rPr>
                <w:color w:val="auto"/>
              </w:rPr>
              <w:t>e</w:t>
            </w:r>
            <w:r w:rsidR="627B0079" w:rsidRPr="2F2F60A7">
              <w:rPr>
                <w:color w:val="auto"/>
              </w:rPr>
              <w:t xml:space="preserve"> an overview of what </w:t>
            </w:r>
            <w:r w:rsidR="342DB769" w:rsidRPr="2F2F60A7">
              <w:rPr>
                <w:color w:val="auto"/>
              </w:rPr>
              <w:lastRenderedPageBreak/>
              <w:t xml:space="preserve">DHCW </w:t>
            </w:r>
            <w:r w:rsidR="627B0079" w:rsidRPr="2F2F60A7">
              <w:rPr>
                <w:color w:val="auto"/>
              </w:rPr>
              <w:t>do with information</w:t>
            </w:r>
            <w:r w:rsidR="7763C55C" w:rsidRPr="2F2F60A7">
              <w:rPr>
                <w:color w:val="auto"/>
              </w:rPr>
              <w:t>,</w:t>
            </w:r>
            <w:r w:rsidR="627B0079" w:rsidRPr="2F2F60A7">
              <w:rPr>
                <w:color w:val="auto"/>
              </w:rPr>
              <w:t xml:space="preserve"> the team </w:t>
            </w:r>
            <w:r w:rsidR="7763C55C" w:rsidRPr="2F2F60A7">
              <w:rPr>
                <w:color w:val="auto"/>
              </w:rPr>
              <w:t xml:space="preserve">responsibilities </w:t>
            </w:r>
            <w:r w:rsidR="627B0079" w:rsidRPr="2F2F60A7">
              <w:rPr>
                <w:color w:val="auto"/>
              </w:rPr>
              <w:t>and</w:t>
            </w:r>
            <w:r w:rsidR="4A0F0400" w:rsidRPr="2F2F60A7">
              <w:rPr>
                <w:color w:val="auto"/>
              </w:rPr>
              <w:t xml:space="preserve"> </w:t>
            </w:r>
            <w:r w:rsidR="627B0079" w:rsidRPr="2F2F60A7">
              <w:rPr>
                <w:color w:val="auto"/>
              </w:rPr>
              <w:t xml:space="preserve">the assurance and governance arrangements in place to oversee </w:t>
            </w:r>
            <w:r w:rsidR="6CEEF469" w:rsidRPr="2F2F60A7">
              <w:rPr>
                <w:color w:val="auto"/>
              </w:rPr>
              <w:t xml:space="preserve">the </w:t>
            </w:r>
            <w:r w:rsidR="627B0079" w:rsidRPr="2F2F60A7">
              <w:rPr>
                <w:color w:val="auto"/>
              </w:rPr>
              <w:t>information function.</w:t>
            </w:r>
          </w:p>
          <w:p w14:paraId="0E6748C4" w14:textId="124A7ABB" w:rsidR="00F105B9" w:rsidRDefault="3AB7B03A" w:rsidP="00E72EB5">
            <w:pPr>
              <w:pStyle w:val="table-paragraph"/>
              <w:framePr w:hSpace="0" w:wrap="auto" w:vAnchor="margin" w:hAnchor="text" w:yAlign="inline"/>
              <w:ind w:left="0"/>
              <w:rPr>
                <w:color w:val="auto"/>
              </w:rPr>
            </w:pPr>
            <w:r w:rsidRPr="2F2F60A7">
              <w:rPr>
                <w:color w:val="auto"/>
              </w:rPr>
              <w:t>RP explained that</w:t>
            </w:r>
            <w:r w:rsidR="627B0079" w:rsidRPr="2F2F60A7">
              <w:rPr>
                <w:color w:val="auto"/>
              </w:rPr>
              <w:t xml:space="preserve"> </w:t>
            </w:r>
            <w:r w:rsidR="66D513C8" w:rsidRPr="118167D5">
              <w:rPr>
                <w:color w:val="auto"/>
              </w:rPr>
              <w:t xml:space="preserve">the </w:t>
            </w:r>
            <w:r w:rsidR="3A923F12" w:rsidRPr="118167D5">
              <w:rPr>
                <w:color w:val="auto"/>
              </w:rPr>
              <w:t>I</w:t>
            </w:r>
            <w:r w:rsidR="627B0079" w:rsidRPr="118167D5">
              <w:rPr>
                <w:color w:val="auto"/>
              </w:rPr>
              <w:t xml:space="preserve">nformation </w:t>
            </w:r>
            <w:r w:rsidR="4CCFD92B" w:rsidRPr="118167D5">
              <w:rPr>
                <w:color w:val="auto"/>
              </w:rPr>
              <w:t>S</w:t>
            </w:r>
            <w:r w:rsidR="627B0079" w:rsidRPr="118167D5">
              <w:rPr>
                <w:color w:val="auto"/>
              </w:rPr>
              <w:t xml:space="preserve">ervices </w:t>
            </w:r>
            <w:r w:rsidR="5267EB25" w:rsidRPr="118167D5">
              <w:rPr>
                <w:color w:val="auto"/>
              </w:rPr>
              <w:t>D</w:t>
            </w:r>
            <w:r w:rsidR="627B0079" w:rsidRPr="2F2F60A7">
              <w:rPr>
                <w:color w:val="auto"/>
              </w:rPr>
              <w:t xml:space="preserve">irectorate </w:t>
            </w:r>
            <w:r w:rsidRPr="2F2F60A7">
              <w:rPr>
                <w:color w:val="auto"/>
              </w:rPr>
              <w:t xml:space="preserve">role is </w:t>
            </w:r>
            <w:r w:rsidR="627B0079" w:rsidRPr="2F2F60A7">
              <w:rPr>
                <w:color w:val="auto"/>
              </w:rPr>
              <w:t xml:space="preserve">to give context and scope around information handling and processing within DHCW. </w:t>
            </w:r>
            <w:r w:rsidR="10C17E3A" w:rsidRPr="2F2F60A7">
              <w:rPr>
                <w:color w:val="auto"/>
              </w:rPr>
              <w:t>The</w:t>
            </w:r>
            <w:r w:rsidR="627B0079" w:rsidRPr="2F2F60A7">
              <w:rPr>
                <w:color w:val="auto"/>
              </w:rPr>
              <w:t xml:space="preserve"> Information Services Directorate</w:t>
            </w:r>
            <w:r w:rsidR="17101EDE" w:rsidRPr="2F2F60A7">
              <w:rPr>
                <w:color w:val="auto"/>
              </w:rPr>
              <w:t xml:space="preserve"> (ISD)</w:t>
            </w:r>
            <w:r w:rsidR="627B0079" w:rsidRPr="2F2F60A7">
              <w:rPr>
                <w:color w:val="auto"/>
              </w:rPr>
              <w:t xml:space="preserve"> is made up of almost 60 information professionals with responsibility for data collection/acquisition; storage and warehousing of data; processing of data</w:t>
            </w:r>
            <w:r w:rsidR="03E5BD4E" w:rsidRPr="2F2F60A7">
              <w:rPr>
                <w:color w:val="auto"/>
              </w:rPr>
              <w:t>.  Analysis</w:t>
            </w:r>
            <w:r w:rsidR="58CC62AF" w:rsidRPr="118167D5">
              <w:rPr>
                <w:color w:val="auto"/>
              </w:rPr>
              <w:t>,</w:t>
            </w:r>
            <w:r w:rsidR="03E5BD4E" w:rsidRPr="2F2F60A7">
              <w:rPr>
                <w:color w:val="auto"/>
              </w:rPr>
              <w:t xml:space="preserve"> modelling and reporting of information that includes all </w:t>
            </w:r>
            <w:r w:rsidR="18A45A70" w:rsidRPr="2F2F60A7">
              <w:rPr>
                <w:color w:val="auto"/>
              </w:rPr>
              <w:t>W</w:t>
            </w:r>
            <w:r w:rsidR="03E5BD4E" w:rsidRPr="2F2F60A7">
              <w:rPr>
                <w:color w:val="auto"/>
              </w:rPr>
              <w:t>ales data flows</w:t>
            </w:r>
            <w:r w:rsidR="50B22A46" w:rsidRPr="2F2F60A7">
              <w:rPr>
                <w:color w:val="auto"/>
              </w:rPr>
              <w:t xml:space="preserve"> for a range of purposes</w:t>
            </w:r>
            <w:r w:rsidR="1A4BF3E0" w:rsidRPr="118167D5">
              <w:rPr>
                <w:color w:val="auto"/>
              </w:rPr>
              <w:t xml:space="preserve"> is undertaken</w:t>
            </w:r>
            <w:r w:rsidR="50B22A46" w:rsidRPr="2F2F60A7">
              <w:rPr>
                <w:color w:val="auto"/>
              </w:rPr>
              <w:t>.</w:t>
            </w:r>
          </w:p>
          <w:p w14:paraId="57960287" w14:textId="6AD579B0" w:rsidR="0048693B" w:rsidRDefault="00191153" w:rsidP="00E72EB5">
            <w:pPr>
              <w:pStyle w:val="table-paragraph"/>
              <w:framePr w:hSpace="0" w:wrap="auto" w:vAnchor="margin" w:hAnchor="text" w:yAlign="inline"/>
              <w:ind w:left="0"/>
              <w:rPr>
                <w:color w:val="auto"/>
              </w:rPr>
            </w:pPr>
            <w:r>
              <w:rPr>
                <w:color w:val="auto"/>
              </w:rPr>
              <w:t>ISD also</w:t>
            </w:r>
            <w:r w:rsidR="0048693B">
              <w:rPr>
                <w:color w:val="auto"/>
              </w:rPr>
              <w:t xml:space="preserve"> produce</w:t>
            </w:r>
            <w:r>
              <w:rPr>
                <w:color w:val="auto"/>
              </w:rPr>
              <w:t xml:space="preserve"> a</w:t>
            </w:r>
            <w:r w:rsidR="0048693B">
              <w:rPr>
                <w:color w:val="auto"/>
              </w:rPr>
              <w:t xml:space="preserve"> range of d</w:t>
            </w:r>
            <w:r>
              <w:rPr>
                <w:color w:val="auto"/>
              </w:rPr>
              <w:t>a</w:t>
            </w:r>
            <w:r w:rsidR="0048693B">
              <w:rPr>
                <w:color w:val="auto"/>
              </w:rPr>
              <w:t xml:space="preserve">ta products and </w:t>
            </w:r>
            <w:proofErr w:type="spellStart"/>
            <w:r w:rsidR="0048693B">
              <w:rPr>
                <w:color w:val="auto"/>
              </w:rPr>
              <w:t>visualisations</w:t>
            </w:r>
            <w:proofErr w:type="spellEnd"/>
            <w:r w:rsidR="009D04A2">
              <w:rPr>
                <w:color w:val="auto"/>
              </w:rPr>
              <w:t xml:space="preserve"> </w:t>
            </w:r>
            <w:r w:rsidR="0048693B">
              <w:rPr>
                <w:color w:val="auto"/>
              </w:rPr>
              <w:t xml:space="preserve">such as dashboards, </w:t>
            </w:r>
            <w:r w:rsidR="00B6648D">
              <w:rPr>
                <w:color w:val="auto"/>
              </w:rPr>
              <w:t xml:space="preserve">health maps, </w:t>
            </w:r>
            <w:r w:rsidR="0048693B">
              <w:rPr>
                <w:color w:val="auto"/>
              </w:rPr>
              <w:t>web ap</w:t>
            </w:r>
            <w:r w:rsidR="009D04A2">
              <w:rPr>
                <w:color w:val="auto"/>
              </w:rPr>
              <w:t>p</w:t>
            </w:r>
            <w:r w:rsidR="0048693B">
              <w:rPr>
                <w:color w:val="auto"/>
              </w:rPr>
              <w:t>s</w:t>
            </w:r>
            <w:r>
              <w:rPr>
                <w:color w:val="auto"/>
              </w:rPr>
              <w:t xml:space="preserve"> and </w:t>
            </w:r>
            <w:r w:rsidR="0048693B">
              <w:rPr>
                <w:color w:val="auto"/>
              </w:rPr>
              <w:t>portals.</w:t>
            </w:r>
          </w:p>
          <w:p w14:paraId="6A26C5A4" w14:textId="25CDC5FF" w:rsidR="0048693B" w:rsidRDefault="03E5BD4E" w:rsidP="00E72EB5">
            <w:pPr>
              <w:pStyle w:val="table-paragraph"/>
              <w:framePr w:hSpace="0" w:wrap="auto" w:vAnchor="margin" w:hAnchor="text" w:yAlign="inline"/>
              <w:ind w:left="0"/>
              <w:rPr>
                <w:color w:val="auto"/>
              </w:rPr>
            </w:pPr>
            <w:r w:rsidRPr="2F2F60A7">
              <w:rPr>
                <w:color w:val="auto"/>
              </w:rPr>
              <w:t xml:space="preserve">In terms of scope, </w:t>
            </w:r>
            <w:r w:rsidR="3AB7B03A" w:rsidRPr="2F2F60A7">
              <w:rPr>
                <w:color w:val="auto"/>
              </w:rPr>
              <w:t xml:space="preserve">RP explained that the DHCW </w:t>
            </w:r>
            <w:r w:rsidR="67E062F7" w:rsidRPr="2F2F60A7">
              <w:rPr>
                <w:color w:val="auto"/>
              </w:rPr>
              <w:t xml:space="preserve">data </w:t>
            </w:r>
            <w:r w:rsidRPr="2F2F60A7">
              <w:rPr>
                <w:color w:val="auto"/>
              </w:rPr>
              <w:t>warehouse holds over 30 years of data sets</w:t>
            </w:r>
            <w:r w:rsidR="68418148" w:rsidRPr="2F2F60A7">
              <w:rPr>
                <w:color w:val="auto"/>
              </w:rPr>
              <w:t xml:space="preserve">, </w:t>
            </w:r>
            <w:r w:rsidR="3AB7B03A" w:rsidRPr="2F2F60A7">
              <w:rPr>
                <w:color w:val="auto"/>
              </w:rPr>
              <w:t xml:space="preserve">which include </w:t>
            </w:r>
            <w:r w:rsidRPr="2F2F60A7">
              <w:rPr>
                <w:color w:val="auto"/>
              </w:rPr>
              <w:t>a range</w:t>
            </w:r>
            <w:r w:rsidR="1431B76F" w:rsidRPr="2F2F60A7">
              <w:rPr>
                <w:color w:val="auto"/>
              </w:rPr>
              <w:t xml:space="preserve"> of activity</w:t>
            </w:r>
            <w:r w:rsidR="6BEE1A9A" w:rsidRPr="2F2F60A7">
              <w:rPr>
                <w:color w:val="auto"/>
              </w:rPr>
              <w:t xml:space="preserve"> from </w:t>
            </w:r>
            <w:r w:rsidR="1431B76F" w:rsidRPr="2F2F60A7">
              <w:rPr>
                <w:color w:val="auto"/>
              </w:rPr>
              <w:t>maternity</w:t>
            </w:r>
            <w:r w:rsidR="6BEE1A9A" w:rsidRPr="2F2F60A7">
              <w:rPr>
                <w:color w:val="auto"/>
              </w:rPr>
              <w:t xml:space="preserve"> to </w:t>
            </w:r>
            <w:r w:rsidR="1431B76F" w:rsidRPr="2F2F60A7">
              <w:rPr>
                <w:color w:val="auto"/>
              </w:rPr>
              <w:t xml:space="preserve">primary and community </w:t>
            </w:r>
            <w:r w:rsidR="6BEE1A9A" w:rsidRPr="118167D5">
              <w:rPr>
                <w:color w:val="auto"/>
              </w:rPr>
              <w:t>pre</w:t>
            </w:r>
            <w:r w:rsidR="58DC7F06" w:rsidRPr="118167D5">
              <w:rPr>
                <w:color w:val="auto"/>
              </w:rPr>
              <w:t>-</w:t>
            </w:r>
            <w:r w:rsidR="6BEE1A9A" w:rsidRPr="118167D5">
              <w:rPr>
                <w:color w:val="auto"/>
              </w:rPr>
              <w:t>hospital</w:t>
            </w:r>
            <w:r w:rsidR="1431B76F" w:rsidRPr="118167D5">
              <w:rPr>
                <w:color w:val="auto"/>
              </w:rPr>
              <w:t xml:space="preserve"> data</w:t>
            </w:r>
            <w:r w:rsidR="6BEE1A9A" w:rsidRPr="118167D5">
              <w:rPr>
                <w:color w:val="auto"/>
              </w:rPr>
              <w:t>.</w:t>
            </w:r>
            <w:r w:rsidR="6BEE1A9A" w:rsidRPr="2F2F60A7">
              <w:rPr>
                <w:color w:val="auto"/>
              </w:rPr>
              <w:t xml:space="preserve"> Covid-19 has been significant </w:t>
            </w:r>
            <w:r w:rsidR="75C81C0D" w:rsidRPr="2F2F60A7">
              <w:rPr>
                <w:color w:val="auto"/>
              </w:rPr>
              <w:t>from</w:t>
            </w:r>
            <w:r w:rsidR="6BEE1A9A" w:rsidRPr="2F2F60A7">
              <w:rPr>
                <w:color w:val="auto"/>
              </w:rPr>
              <w:t xml:space="preserve"> a data perspective</w:t>
            </w:r>
            <w:r w:rsidR="73B890C0" w:rsidRPr="2F2F60A7">
              <w:rPr>
                <w:color w:val="auto"/>
              </w:rPr>
              <w:t xml:space="preserve">, not just </w:t>
            </w:r>
            <w:r w:rsidR="70526F59" w:rsidRPr="118167D5">
              <w:rPr>
                <w:color w:val="auto"/>
              </w:rPr>
              <w:t xml:space="preserve">due to </w:t>
            </w:r>
            <w:r w:rsidR="73B890C0" w:rsidRPr="2F2F60A7">
              <w:rPr>
                <w:color w:val="auto"/>
              </w:rPr>
              <w:t xml:space="preserve">the information we were expected to provide, but the frequency of the provision. Some </w:t>
            </w:r>
            <w:r w:rsidR="2C67AC6B" w:rsidRPr="2F2F60A7">
              <w:rPr>
                <w:color w:val="auto"/>
              </w:rPr>
              <w:t xml:space="preserve">information </w:t>
            </w:r>
            <w:r w:rsidR="73B890C0" w:rsidRPr="2F2F60A7">
              <w:rPr>
                <w:color w:val="auto"/>
              </w:rPr>
              <w:t xml:space="preserve">going from </w:t>
            </w:r>
            <w:r w:rsidR="17E0FDF2" w:rsidRPr="2F2F60A7">
              <w:rPr>
                <w:color w:val="auto"/>
              </w:rPr>
              <w:t>m</w:t>
            </w:r>
            <w:r w:rsidR="73B890C0" w:rsidRPr="2F2F60A7">
              <w:rPr>
                <w:color w:val="auto"/>
              </w:rPr>
              <w:t xml:space="preserve">onthly </w:t>
            </w:r>
            <w:r w:rsidR="265899BB" w:rsidRPr="118167D5">
              <w:rPr>
                <w:color w:val="auto"/>
              </w:rPr>
              <w:t xml:space="preserve">requirement </w:t>
            </w:r>
            <w:r w:rsidR="73B890C0" w:rsidRPr="2F2F60A7">
              <w:rPr>
                <w:color w:val="auto"/>
              </w:rPr>
              <w:t xml:space="preserve">to </w:t>
            </w:r>
            <w:r w:rsidR="4BCEAF3B" w:rsidRPr="2F2F60A7">
              <w:rPr>
                <w:color w:val="auto"/>
              </w:rPr>
              <w:t>d</w:t>
            </w:r>
            <w:r w:rsidR="73B890C0" w:rsidRPr="2F2F60A7">
              <w:rPr>
                <w:color w:val="auto"/>
              </w:rPr>
              <w:t>aily</w:t>
            </w:r>
            <w:r w:rsidR="5955FC6C" w:rsidRPr="118167D5">
              <w:rPr>
                <w:color w:val="auto"/>
              </w:rPr>
              <w:t xml:space="preserve"> reporting</w:t>
            </w:r>
            <w:r w:rsidR="73B890C0" w:rsidRPr="118167D5">
              <w:rPr>
                <w:color w:val="auto"/>
              </w:rPr>
              <w:t>.</w:t>
            </w:r>
            <w:r w:rsidR="7FD37E26" w:rsidRPr="2F2F60A7">
              <w:rPr>
                <w:color w:val="auto"/>
              </w:rPr>
              <w:t xml:space="preserve"> Access to timely information became a necessary and vital part of key decision making for </w:t>
            </w:r>
            <w:r w:rsidR="7673A953" w:rsidRPr="2F2F60A7">
              <w:rPr>
                <w:color w:val="auto"/>
              </w:rPr>
              <w:t>the pandemic response on a national level.</w:t>
            </w:r>
            <w:r w:rsidR="692576BF" w:rsidRPr="2F2F60A7">
              <w:rPr>
                <w:color w:val="auto"/>
              </w:rPr>
              <w:t xml:space="preserve"> The Information </w:t>
            </w:r>
            <w:r w:rsidR="692576BF" w:rsidRPr="118167D5">
              <w:rPr>
                <w:color w:val="auto"/>
              </w:rPr>
              <w:t>Service</w:t>
            </w:r>
            <w:r w:rsidR="683E5DB3" w:rsidRPr="118167D5">
              <w:rPr>
                <w:color w:val="auto"/>
              </w:rPr>
              <w:t>s</w:t>
            </w:r>
            <w:r w:rsidR="692576BF" w:rsidRPr="2F2F60A7">
              <w:rPr>
                <w:color w:val="auto"/>
              </w:rPr>
              <w:t xml:space="preserve"> Directorate has transformed into a 7 day a week real time information service.</w:t>
            </w:r>
          </w:p>
          <w:p w14:paraId="2A51DBD2" w14:textId="6E1CB5CD" w:rsidR="00BF3E37" w:rsidRDefault="00191153" w:rsidP="00E72EB5">
            <w:pPr>
              <w:pStyle w:val="table-paragraph"/>
              <w:framePr w:hSpace="0" w:wrap="auto" w:vAnchor="margin" w:hAnchor="text" w:yAlign="inline"/>
              <w:ind w:left="0"/>
              <w:rPr>
                <w:color w:val="auto"/>
              </w:rPr>
            </w:pPr>
            <w:r>
              <w:rPr>
                <w:color w:val="auto"/>
              </w:rPr>
              <w:t>RP explained that the I</w:t>
            </w:r>
            <w:r w:rsidR="00647685">
              <w:rPr>
                <w:color w:val="auto"/>
              </w:rPr>
              <w:t xml:space="preserve">nformation </w:t>
            </w:r>
            <w:r>
              <w:rPr>
                <w:color w:val="auto"/>
              </w:rPr>
              <w:t>S</w:t>
            </w:r>
            <w:r w:rsidR="00647685">
              <w:rPr>
                <w:color w:val="auto"/>
              </w:rPr>
              <w:t xml:space="preserve">ervices </w:t>
            </w:r>
            <w:r>
              <w:rPr>
                <w:color w:val="auto"/>
              </w:rPr>
              <w:t>D</w:t>
            </w:r>
            <w:r w:rsidR="00647685">
              <w:rPr>
                <w:color w:val="auto"/>
              </w:rPr>
              <w:t xml:space="preserve">irectorate </w:t>
            </w:r>
            <w:r>
              <w:rPr>
                <w:color w:val="auto"/>
              </w:rPr>
              <w:t>A</w:t>
            </w:r>
            <w:r w:rsidR="00647685">
              <w:rPr>
                <w:color w:val="auto"/>
              </w:rPr>
              <w:t xml:space="preserve">ssurance </w:t>
            </w:r>
            <w:r>
              <w:rPr>
                <w:color w:val="auto"/>
              </w:rPr>
              <w:t>G</w:t>
            </w:r>
            <w:r w:rsidR="00647685">
              <w:rPr>
                <w:color w:val="auto"/>
              </w:rPr>
              <w:t>roup acts as the main reviewing body.</w:t>
            </w:r>
            <w:r w:rsidR="003548E3">
              <w:rPr>
                <w:color w:val="auto"/>
              </w:rPr>
              <w:t xml:space="preserve"> This includes a range of</w:t>
            </w:r>
            <w:r w:rsidR="00355A7A">
              <w:rPr>
                <w:color w:val="auto"/>
              </w:rPr>
              <w:t xml:space="preserve"> </w:t>
            </w:r>
            <w:r w:rsidR="002471A7">
              <w:rPr>
                <w:color w:val="auto"/>
              </w:rPr>
              <w:t>disciplines</w:t>
            </w:r>
            <w:r w:rsidR="00A740C1">
              <w:rPr>
                <w:color w:val="auto"/>
              </w:rPr>
              <w:t xml:space="preserve"> and </w:t>
            </w:r>
            <w:r w:rsidR="00BF3E37">
              <w:rPr>
                <w:color w:val="auto"/>
              </w:rPr>
              <w:t xml:space="preserve">feeds into the </w:t>
            </w:r>
            <w:r>
              <w:rPr>
                <w:color w:val="auto"/>
              </w:rPr>
              <w:t>W</w:t>
            </w:r>
            <w:r w:rsidR="00BF3E37">
              <w:rPr>
                <w:color w:val="auto"/>
              </w:rPr>
              <w:t>ales infor</w:t>
            </w:r>
            <w:r>
              <w:rPr>
                <w:color w:val="auto"/>
              </w:rPr>
              <w:t>m</w:t>
            </w:r>
            <w:r w:rsidR="00BF3E37">
              <w:rPr>
                <w:color w:val="auto"/>
              </w:rPr>
              <w:t xml:space="preserve">atics </w:t>
            </w:r>
            <w:r>
              <w:rPr>
                <w:color w:val="auto"/>
              </w:rPr>
              <w:t>A</w:t>
            </w:r>
            <w:r w:rsidR="00BF3E37">
              <w:rPr>
                <w:color w:val="auto"/>
              </w:rPr>
              <w:t xml:space="preserve">ssurance process.  </w:t>
            </w:r>
          </w:p>
          <w:p w14:paraId="64E04067" w14:textId="254A804F" w:rsidR="00BF3E37" w:rsidRDefault="00BF3E37" w:rsidP="00E72EB5">
            <w:pPr>
              <w:pStyle w:val="table-paragraph"/>
              <w:framePr w:hSpace="0" w:wrap="auto" w:vAnchor="margin" w:hAnchor="text" w:yAlign="inline"/>
              <w:ind w:left="0"/>
              <w:rPr>
                <w:color w:val="auto"/>
              </w:rPr>
            </w:pPr>
            <w:r>
              <w:rPr>
                <w:color w:val="auto"/>
              </w:rPr>
              <w:t xml:space="preserve">The </w:t>
            </w:r>
            <w:r w:rsidR="009913F6">
              <w:rPr>
                <w:color w:val="auto"/>
              </w:rPr>
              <w:t xml:space="preserve">group’s part in the </w:t>
            </w:r>
            <w:r w:rsidR="00A740C1">
              <w:rPr>
                <w:color w:val="auto"/>
              </w:rPr>
              <w:t xml:space="preserve">assurance </w:t>
            </w:r>
            <w:r>
              <w:rPr>
                <w:color w:val="auto"/>
              </w:rPr>
              <w:t>process aims to identify information requirements at an</w:t>
            </w:r>
            <w:r w:rsidR="00191153">
              <w:rPr>
                <w:color w:val="auto"/>
              </w:rPr>
              <w:t xml:space="preserve"> </w:t>
            </w:r>
            <w:r>
              <w:rPr>
                <w:color w:val="auto"/>
              </w:rPr>
              <w:t xml:space="preserve">early stage and to review throughout the project. </w:t>
            </w:r>
            <w:r w:rsidR="00F368CB">
              <w:rPr>
                <w:color w:val="auto"/>
              </w:rPr>
              <w:t xml:space="preserve"> </w:t>
            </w:r>
            <w:r w:rsidR="005618DA">
              <w:rPr>
                <w:color w:val="auto"/>
              </w:rPr>
              <w:t>Areas</w:t>
            </w:r>
            <w:r>
              <w:rPr>
                <w:color w:val="auto"/>
              </w:rPr>
              <w:t xml:space="preserve"> </w:t>
            </w:r>
            <w:r w:rsidR="00355A7A">
              <w:rPr>
                <w:color w:val="auto"/>
              </w:rPr>
              <w:t>for focus</w:t>
            </w:r>
            <w:r w:rsidR="00F368CB">
              <w:rPr>
                <w:color w:val="auto"/>
              </w:rPr>
              <w:t xml:space="preserve"> are </w:t>
            </w:r>
            <w:r>
              <w:rPr>
                <w:color w:val="auto"/>
              </w:rPr>
              <w:t>identify</w:t>
            </w:r>
            <w:r w:rsidR="00A740C1">
              <w:rPr>
                <w:color w:val="auto"/>
              </w:rPr>
              <w:t>ing</w:t>
            </w:r>
            <w:r>
              <w:rPr>
                <w:color w:val="auto"/>
              </w:rPr>
              <w:t xml:space="preserve"> data storage requirements, what relevant data and information standards already exist, </w:t>
            </w:r>
            <w:r w:rsidR="004E3B60">
              <w:rPr>
                <w:color w:val="auto"/>
              </w:rPr>
              <w:t xml:space="preserve">data quality improvement </w:t>
            </w:r>
            <w:r w:rsidR="00C62814">
              <w:rPr>
                <w:color w:val="auto"/>
              </w:rPr>
              <w:t xml:space="preserve">opportunities and advising on the </w:t>
            </w:r>
            <w:r>
              <w:rPr>
                <w:color w:val="auto"/>
              </w:rPr>
              <w:t>selecti</w:t>
            </w:r>
            <w:r w:rsidR="00C62814">
              <w:rPr>
                <w:color w:val="auto"/>
              </w:rPr>
              <w:t>on</w:t>
            </w:r>
            <w:r>
              <w:rPr>
                <w:color w:val="auto"/>
              </w:rPr>
              <w:t xml:space="preserve"> </w:t>
            </w:r>
            <w:r w:rsidR="00C62814">
              <w:rPr>
                <w:color w:val="auto"/>
              </w:rPr>
              <w:t xml:space="preserve">of </w:t>
            </w:r>
            <w:r>
              <w:rPr>
                <w:color w:val="auto"/>
              </w:rPr>
              <w:t>the right data and information standards</w:t>
            </w:r>
            <w:r w:rsidR="00C62814">
              <w:rPr>
                <w:color w:val="auto"/>
              </w:rPr>
              <w:t xml:space="preserve"> to improve the project outcome.</w:t>
            </w:r>
            <w:r w:rsidR="00254F07">
              <w:rPr>
                <w:color w:val="auto"/>
              </w:rPr>
              <w:t xml:space="preserve"> </w:t>
            </w:r>
          </w:p>
          <w:p w14:paraId="50D6E298" w14:textId="1FC873A6" w:rsidR="00BF3E37" w:rsidRDefault="2D666B60" w:rsidP="00E72EB5">
            <w:pPr>
              <w:pStyle w:val="table-paragraph"/>
              <w:framePr w:hSpace="0" w:wrap="auto" w:vAnchor="margin" w:hAnchor="text" w:yAlign="inline"/>
              <w:ind w:left="0"/>
              <w:rPr>
                <w:color w:val="auto"/>
              </w:rPr>
            </w:pPr>
            <w:r w:rsidRPr="2F2F60A7">
              <w:rPr>
                <w:color w:val="auto"/>
              </w:rPr>
              <w:t xml:space="preserve">In addition to </w:t>
            </w:r>
            <w:r w:rsidR="2609F4D9" w:rsidRPr="2F2F60A7">
              <w:rPr>
                <w:color w:val="auto"/>
              </w:rPr>
              <w:t xml:space="preserve">the </w:t>
            </w:r>
            <w:r w:rsidRPr="2F2F60A7">
              <w:rPr>
                <w:color w:val="auto"/>
              </w:rPr>
              <w:t xml:space="preserve">ISD </w:t>
            </w:r>
            <w:r w:rsidR="2617EA9A" w:rsidRPr="2F2F60A7">
              <w:rPr>
                <w:color w:val="auto"/>
              </w:rPr>
              <w:t>A</w:t>
            </w:r>
            <w:r w:rsidRPr="2F2F60A7">
              <w:rPr>
                <w:color w:val="auto"/>
              </w:rPr>
              <w:t xml:space="preserve">ssurance </w:t>
            </w:r>
            <w:r w:rsidR="542D9958" w:rsidRPr="2F2F60A7">
              <w:rPr>
                <w:color w:val="auto"/>
              </w:rPr>
              <w:t>G</w:t>
            </w:r>
            <w:r w:rsidRPr="2F2F60A7">
              <w:rPr>
                <w:color w:val="auto"/>
              </w:rPr>
              <w:t xml:space="preserve">roup, </w:t>
            </w:r>
            <w:r w:rsidR="3AB7B03A" w:rsidRPr="2F2F60A7">
              <w:rPr>
                <w:color w:val="auto"/>
              </w:rPr>
              <w:t xml:space="preserve">ISD </w:t>
            </w:r>
            <w:r w:rsidRPr="2F2F60A7">
              <w:rPr>
                <w:color w:val="auto"/>
              </w:rPr>
              <w:t xml:space="preserve">have other groups that oversee the </w:t>
            </w:r>
            <w:r w:rsidR="54D7CD15" w:rsidRPr="2F2F60A7">
              <w:rPr>
                <w:color w:val="auto"/>
              </w:rPr>
              <w:t xml:space="preserve">processing </w:t>
            </w:r>
            <w:r w:rsidRPr="2F2F60A7">
              <w:rPr>
                <w:color w:val="auto"/>
              </w:rPr>
              <w:t>arrangements</w:t>
            </w:r>
            <w:r w:rsidR="54D7CD15" w:rsidRPr="2F2F60A7">
              <w:rPr>
                <w:color w:val="auto"/>
              </w:rPr>
              <w:t xml:space="preserve"> </w:t>
            </w:r>
            <w:proofErr w:type="gramStart"/>
            <w:r w:rsidR="54D7CD15" w:rsidRPr="2F2F60A7">
              <w:rPr>
                <w:color w:val="auto"/>
              </w:rPr>
              <w:t>with regard to</w:t>
            </w:r>
            <w:proofErr w:type="gramEnd"/>
            <w:r w:rsidR="54D7CD15" w:rsidRPr="2F2F60A7">
              <w:rPr>
                <w:color w:val="auto"/>
              </w:rPr>
              <w:t xml:space="preserve"> </w:t>
            </w:r>
            <w:r w:rsidRPr="2F2F60A7">
              <w:rPr>
                <w:color w:val="auto"/>
              </w:rPr>
              <w:t>information</w:t>
            </w:r>
            <w:r w:rsidR="5B892EE4" w:rsidRPr="2F2F60A7">
              <w:rPr>
                <w:color w:val="auto"/>
              </w:rPr>
              <w:t xml:space="preserve">, an indicative </w:t>
            </w:r>
            <w:r w:rsidR="54D7CD15" w:rsidRPr="2F2F60A7">
              <w:rPr>
                <w:color w:val="auto"/>
              </w:rPr>
              <w:t>list</w:t>
            </w:r>
            <w:r w:rsidR="5B892EE4" w:rsidRPr="2F2F60A7">
              <w:rPr>
                <w:color w:val="auto"/>
              </w:rPr>
              <w:t xml:space="preserve"> is on</w:t>
            </w:r>
            <w:r w:rsidR="54D7CD15" w:rsidRPr="2F2F60A7">
              <w:rPr>
                <w:color w:val="auto"/>
              </w:rPr>
              <w:t xml:space="preserve"> slide 3 of the presentation.</w:t>
            </w:r>
          </w:p>
          <w:p w14:paraId="34F560B1" w14:textId="57D8DCB1" w:rsidR="00BF3E37" w:rsidRDefault="00BF3E37" w:rsidP="00E72EB5">
            <w:pPr>
              <w:pStyle w:val="table-paragraph"/>
              <w:framePr w:hSpace="0" w:wrap="auto" w:vAnchor="margin" w:hAnchor="text" w:yAlign="inline"/>
              <w:ind w:left="0"/>
              <w:rPr>
                <w:color w:val="auto"/>
              </w:rPr>
            </w:pPr>
            <w:r>
              <w:rPr>
                <w:color w:val="auto"/>
              </w:rPr>
              <w:t xml:space="preserve">As </w:t>
            </w:r>
            <w:r w:rsidR="00191153">
              <w:rPr>
                <w:color w:val="auto"/>
              </w:rPr>
              <w:t xml:space="preserve">the </w:t>
            </w:r>
            <w:r>
              <w:rPr>
                <w:color w:val="auto"/>
              </w:rPr>
              <w:t>new organisation grow</w:t>
            </w:r>
            <w:r w:rsidR="00191153">
              <w:rPr>
                <w:color w:val="auto"/>
              </w:rPr>
              <w:t>s</w:t>
            </w:r>
            <w:r>
              <w:rPr>
                <w:color w:val="auto"/>
              </w:rPr>
              <w:t xml:space="preserve"> and expand</w:t>
            </w:r>
            <w:r w:rsidR="00191153">
              <w:rPr>
                <w:color w:val="auto"/>
              </w:rPr>
              <w:t>s,</w:t>
            </w:r>
            <w:r>
              <w:rPr>
                <w:color w:val="auto"/>
              </w:rPr>
              <w:t xml:space="preserve"> ISD will develop </w:t>
            </w:r>
            <w:r w:rsidR="00191153">
              <w:rPr>
                <w:color w:val="auto"/>
              </w:rPr>
              <w:t xml:space="preserve">the </w:t>
            </w:r>
            <w:r>
              <w:rPr>
                <w:color w:val="auto"/>
              </w:rPr>
              <w:t xml:space="preserve">group further to ensure </w:t>
            </w:r>
            <w:r w:rsidR="00191153">
              <w:rPr>
                <w:color w:val="auto"/>
              </w:rPr>
              <w:t>m</w:t>
            </w:r>
            <w:r>
              <w:rPr>
                <w:color w:val="auto"/>
              </w:rPr>
              <w:t xml:space="preserve">ore data products are taken through </w:t>
            </w:r>
            <w:r w:rsidR="00191153">
              <w:rPr>
                <w:color w:val="auto"/>
              </w:rPr>
              <w:t xml:space="preserve">the </w:t>
            </w:r>
            <w:r>
              <w:rPr>
                <w:color w:val="auto"/>
              </w:rPr>
              <w:t>group for assurance</w:t>
            </w:r>
            <w:r w:rsidR="0095472A">
              <w:rPr>
                <w:color w:val="auto"/>
              </w:rPr>
              <w:t>. Including the Microsoft 365 Power BI tool</w:t>
            </w:r>
            <w:r w:rsidR="00F218D7">
              <w:rPr>
                <w:color w:val="auto"/>
              </w:rPr>
              <w:t xml:space="preserve"> and the information used to create those </w:t>
            </w:r>
            <w:r w:rsidR="00F218D7">
              <w:rPr>
                <w:color w:val="auto"/>
              </w:rPr>
              <w:lastRenderedPageBreak/>
              <w:t>dashboards.</w:t>
            </w:r>
          </w:p>
          <w:p w14:paraId="69448873" w14:textId="0381CFE3" w:rsidR="00BF3E37" w:rsidRDefault="00191153" w:rsidP="00E72EB5">
            <w:pPr>
              <w:pStyle w:val="table-paragraph"/>
              <w:framePr w:hSpace="0" w:wrap="auto" w:vAnchor="margin" w:hAnchor="text" w:yAlign="inline"/>
              <w:ind w:left="0"/>
              <w:rPr>
                <w:color w:val="auto"/>
              </w:rPr>
            </w:pPr>
            <w:r>
              <w:rPr>
                <w:color w:val="auto"/>
              </w:rPr>
              <w:t>RP explained</w:t>
            </w:r>
            <w:r w:rsidR="00FA1913">
              <w:rPr>
                <w:color w:val="auto"/>
              </w:rPr>
              <w:t xml:space="preserve"> risk is managed through the </w:t>
            </w:r>
            <w:r w:rsidR="00BF3E37">
              <w:rPr>
                <w:color w:val="auto"/>
              </w:rPr>
              <w:t xml:space="preserve">ISD </w:t>
            </w:r>
            <w:r>
              <w:rPr>
                <w:color w:val="auto"/>
              </w:rPr>
              <w:t>M</w:t>
            </w:r>
            <w:r w:rsidR="00BF3E37">
              <w:rPr>
                <w:color w:val="auto"/>
              </w:rPr>
              <w:t xml:space="preserve">anagement </w:t>
            </w:r>
            <w:r>
              <w:rPr>
                <w:color w:val="auto"/>
              </w:rPr>
              <w:t>G</w:t>
            </w:r>
            <w:r w:rsidR="00BF3E37">
              <w:rPr>
                <w:color w:val="auto"/>
              </w:rPr>
              <w:t xml:space="preserve">roup </w:t>
            </w:r>
            <w:r w:rsidR="00FA1913">
              <w:rPr>
                <w:color w:val="auto"/>
              </w:rPr>
              <w:t xml:space="preserve">via </w:t>
            </w:r>
            <w:r w:rsidR="00BF3E37">
              <w:rPr>
                <w:color w:val="auto"/>
              </w:rPr>
              <w:t xml:space="preserve">a risk </w:t>
            </w:r>
            <w:r w:rsidR="00FA1913">
              <w:rPr>
                <w:color w:val="auto"/>
              </w:rPr>
              <w:t>register</w:t>
            </w:r>
            <w:r w:rsidR="00D705FF">
              <w:rPr>
                <w:color w:val="auto"/>
              </w:rPr>
              <w:t xml:space="preserve"> working with the Risk Management Group to escalate to a corporate level where appropriate.</w:t>
            </w:r>
          </w:p>
          <w:p w14:paraId="67B7CC1F" w14:textId="0C56640E" w:rsidR="00BF3E37" w:rsidRDefault="00191153" w:rsidP="00E72EB5">
            <w:pPr>
              <w:pStyle w:val="table-paragraph"/>
              <w:framePr w:hSpace="0" w:wrap="auto" w:vAnchor="margin" w:hAnchor="text" w:yAlign="inline"/>
              <w:ind w:left="0"/>
              <w:rPr>
                <w:color w:val="auto"/>
              </w:rPr>
            </w:pPr>
            <w:r>
              <w:rPr>
                <w:color w:val="auto"/>
              </w:rPr>
              <w:t xml:space="preserve">RP </w:t>
            </w:r>
            <w:r w:rsidR="00EC4D0B">
              <w:rPr>
                <w:color w:val="auto"/>
              </w:rPr>
              <w:t>informed the</w:t>
            </w:r>
            <w:r>
              <w:rPr>
                <w:color w:val="auto"/>
              </w:rPr>
              <w:t xml:space="preserve"> Committee </w:t>
            </w:r>
            <w:r w:rsidR="00EC4D0B">
              <w:rPr>
                <w:color w:val="auto"/>
              </w:rPr>
              <w:t>of the s</w:t>
            </w:r>
            <w:r w:rsidR="00BF3E37">
              <w:rPr>
                <w:color w:val="auto"/>
              </w:rPr>
              <w:t>pecific</w:t>
            </w:r>
            <w:r w:rsidR="007D4750">
              <w:rPr>
                <w:color w:val="auto"/>
              </w:rPr>
              <w:t xml:space="preserve"> </w:t>
            </w:r>
            <w:r w:rsidR="00F4429C">
              <w:rPr>
                <w:color w:val="auto"/>
              </w:rPr>
              <w:t xml:space="preserve">information assurance and governance </w:t>
            </w:r>
            <w:r w:rsidR="007D4750">
              <w:rPr>
                <w:color w:val="auto"/>
              </w:rPr>
              <w:t xml:space="preserve">work required </w:t>
            </w:r>
            <w:r w:rsidR="00F4429C">
              <w:rPr>
                <w:color w:val="auto"/>
              </w:rPr>
              <w:t xml:space="preserve">with the development of </w:t>
            </w:r>
            <w:r w:rsidR="00413ABF">
              <w:rPr>
                <w:color w:val="auto"/>
              </w:rPr>
              <w:t xml:space="preserve">a dedicated research and innovation function. </w:t>
            </w:r>
            <w:r w:rsidR="00797424">
              <w:rPr>
                <w:color w:val="auto"/>
              </w:rPr>
              <w:t xml:space="preserve">RP suggested bringing the proposed </w:t>
            </w:r>
            <w:r w:rsidR="00F4429C">
              <w:rPr>
                <w:color w:val="auto"/>
              </w:rPr>
              <w:t>assurance and governance processes</w:t>
            </w:r>
            <w:r w:rsidR="00413ABF">
              <w:rPr>
                <w:color w:val="auto"/>
              </w:rPr>
              <w:t xml:space="preserve"> for this new workstream to the Committee for information. </w:t>
            </w:r>
          </w:p>
          <w:p w14:paraId="7AE14306" w14:textId="52A81C2D" w:rsidR="002F3E31" w:rsidRDefault="3AB7B03A" w:rsidP="00E72EB5">
            <w:pPr>
              <w:pStyle w:val="table-paragraph"/>
              <w:framePr w:hSpace="0" w:wrap="auto" w:vAnchor="margin" w:hAnchor="text" w:yAlign="inline"/>
              <w:ind w:left="0"/>
              <w:rPr>
                <w:color w:val="auto"/>
              </w:rPr>
            </w:pPr>
            <w:r w:rsidRPr="2F2F60A7">
              <w:rPr>
                <w:color w:val="auto"/>
              </w:rPr>
              <w:t>Lastly RP explained that</w:t>
            </w:r>
            <w:r w:rsidR="2F08DBCF" w:rsidRPr="2F2F60A7">
              <w:rPr>
                <w:color w:val="auto"/>
              </w:rPr>
              <w:t xml:space="preserve"> DHCW</w:t>
            </w:r>
            <w:r w:rsidRPr="2F2F60A7">
              <w:rPr>
                <w:color w:val="auto"/>
              </w:rPr>
              <w:t xml:space="preserve"> b</w:t>
            </w:r>
            <w:r w:rsidR="1DA4E904" w:rsidRPr="2F2F60A7">
              <w:rPr>
                <w:color w:val="auto"/>
              </w:rPr>
              <w:t xml:space="preserve">ecame an </w:t>
            </w:r>
            <w:proofErr w:type="gramStart"/>
            <w:r w:rsidR="274DFF98" w:rsidRPr="2F2F60A7">
              <w:rPr>
                <w:color w:val="auto"/>
              </w:rPr>
              <w:t>official statistic</w:t>
            </w:r>
            <w:r w:rsidR="1DED1FB9" w:rsidRPr="2F2F60A7">
              <w:rPr>
                <w:color w:val="auto"/>
              </w:rPr>
              <w:t>s</w:t>
            </w:r>
            <w:proofErr w:type="gramEnd"/>
            <w:r w:rsidR="1DA4E904" w:rsidRPr="2F2F60A7">
              <w:rPr>
                <w:color w:val="auto"/>
              </w:rPr>
              <w:t xml:space="preserve"> producing body when the new body came into being on 1 April 2021. </w:t>
            </w:r>
          </w:p>
          <w:p w14:paraId="373DE007" w14:textId="120DF26F" w:rsidR="002F3E31" w:rsidRDefault="3AB7B03A" w:rsidP="00E72EB5">
            <w:pPr>
              <w:pStyle w:val="table-paragraph"/>
              <w:framePr w:hSpace="0" w:wrap="auto" w:vAnchor="margin" w:hAnchor="text" w:yAlign="inline"/>
              <w:ind w:left="0"/>
              <w:rPr>
                <w:color w:val="auto"/>
              </w:rPr>
            </w:pPr>
            <w:r w:rsidRPr="2F2F60A7">
              <w:rPr>
                <w:color w:val="auto"/>
              </w:rPr>
              <w:t xml:space="preserve">The </w:t>
            </w:r>
            <w:r w:rsidR="1DA4E904" w:rsidRPr="2F2F60A7">
              <w:rPr>
                <w:color w:val="auto"/>
              </w:rPr>
              <w:t>Chair</w:t>
            </w:r>
            <w:r w:rsidRPr="2F2F60A7">
              <w:rPr>
                <w:color w:val="auto"/>
              </w:rPr>
              <w:t xml:space="preserve"> asked whether there</w:t>
            </w:r>
            <w:r w:rsidR="1DA4E904" w:rsidRPr="2F2F60A7">
              <w:rPr>
                <w:color w:val="auto"/>
              </w:rPr>
              <w:t xml:space="preserve"> i</w:t>
            </w:r>
            <w:r w:rsidR="274DFF98" w:rsidRPr="2F2F60A7">
              <w:rPr>
                <w:color w:val="auto"/>
              </w:rPr>
              <w:t>s</w:t>
            </w:r>
            <w:r w:rsidR="1DA4E904" w:rsidRPr="2F2F60A7">
              <w:rPr>
                <w:color w:val="auto"/>
              </w:rPr>
              <w:t xml:space="preserve"> a clear </w:t>
            </w:r>
            <w:r w:rsidR="3BD3E9BD" w:rsidRPr="2F2F60A7">
              <w:rPr>
                <w:color w:val="auto"/>
              </w:rPr>
              <w:t>Service Level Agreement (</w:t>
            </w:r>
            <w:r w:rsidRPr="2F2F60A7">
              <w:rPr>
                <w:color w:val="auto"/>
              </w:rPr>
              <w:t>SLA</w:t>
            </w:r>
            <w:r w:rsidR="24FC0364" w:rsidRPr="2F2F60A7">
              <w:rPr>
                <w:color w:val="auto"/>
              </w:rPr>
              <w:t>)</w:t>
            </w:r>
            <w:r w:rsidR="1DA4E904" w:rsidRPr="2F2F60A7">
              <w:rPr>
                <w:color w:val="auto"/>
              </w:rPr>
              <w:t xml:space="preserve"> </w:t>
            </w:r>
            <w:proofErr w:type="gramStart"/>
            <w:r w:rsidR="00221E9F">
              <w:rPr>
                <w:color w:val="auto"/>
              </w:rPr>
              <w:t>with regard to</w:t>
            </w:r>
            <w:proofErr w:type="gramEnd"/>
            <w:r w:rsidR="00221E9F">
              <w:rPr>
                <w:color w:val="auto"/>
              </w:rPr>
              <w:t xml:space="preserve"> </w:t>
            </w:r>
            <w:r w:rsidR="00486233">
              <w:rPr>
                <w:color w:val="auto"/>
              </w:rPr>
              <w:t>the responsibilities of DHCW in this new role?</w:t>
            </w:r>
            <w:r w:rsidRPr="2F2F60A7">
              <w:rPr>
                <w:color w:val="auto"/>
              </w:rPr>
              <w:t xml:space="preserve"> </w:t>
            </w:r>
          </w:p>
          <w:p w14:paraId="6FEF92A3" w14:textId="56E3BE70" w:rsidR="00FA2E96" w:rsidRDefault="3F84A1E1" w:rsidP="00E72EB5">
            <w:pPr>
              <w:pStyle w:val="table-paragraph"/>
              <w:framePr w:hSpace="0" w:wrap="auto" w:vAnchor="margin" w:hAnchor="text" w:yAlign="inline"/>
              <w:ind w:left="0"/>
              <w:rPr>
                <w:color w:val="auto"/>
              </w:rPr>
            </w:pPr>
            <w:r w:rsidRPr="2F2F60A7">
              <w:rPr>
                <w:color w:val="auto"/>
              </w:rPr>
              <w:t xml:space="preserve">RP stated that they </w:t>
            </w:r>
            <w:r w:rsidR="23457487" w:rsidRPr="2F2F60A7">
              <w:rPr>
                <w:color w:val="auto"/>
              </w:rPr>
              <w:t>work closely with stakeholders and will continue to do so but in new territory</w:t>
            </w:r>
            <w:r w:rsidR="764B6C63" w:rsidRPr="2F2F60A7">
              <w:rPr>
                <w:color w:val="auto"/>
              </w:rPr>
              <w:t xml:space="preserve"> as an </w:t>
            </w:r>
            <w:proofErr w:type="gramStart"/>
            <w:r w:rsidR="764B6C63" w:rsidRPr="2F2F60A7">
              <w:rPr>
                <w:color w:val="auto"/>
              </w:rPr>
              <w:t>official stati</w:t>
            </w:r>
            <w:r w:rsidR="00221E9F">
              <w:rPr>
                <w:color w:val="auto"/>
              </w:rPr>
              <w:t>stics</w:t>
            </w:r>
            <w:proofErr w:type="gramEnd"/>
            <w:r w:rsidR="00221E9F">
              <w:rPr>
                <w:color w:val="auto"/>
              </w:rPr>
              <w:t xml:space="preserve"> </w:t>
            </w:r>
            <w:r w:rsidR="764B6C63" w:rsidRPr="2F2F60A7">
              <w:rPr>
                <w:color w:val="auto"/>
              </w:rPr>
              <w:t>producing body</w:t>
            </w:r>
            <w:r w:rsidR="23457487" w:rsidRPr="2F2F60A7">
              <w:rPr>
                <w:color w:val="auto"/>
              </w:rPr>
              <w:t xml:space="preserve">, the onus is on </w:t>
            </w:r>
            <w:r w:rsidR="5E838FDE" w:rsidRPr="2F2F60A7">
              <w:rPr>
                <w:color w:val="auto"/>
              </w:rPr>
              <w:t>DHCW</w:t>
            </w:r>
            <w:r w:rsidR="23457487" w:rsidRPr="2F2F60A7">
              <w:rPr>
                <w:color w:val="auto"/>
              </w:rPr>
              <w:t xml:space="preserve"> to be clear and consistent in terms of defining risks and responsibilities and being clear on what our role and remit is within the </w:t>
            </w:r>
            <w:r w:rsidR="5E838FDE" w:rsidRPr="2F2F60A7">
              <w:rPr>
                <w:color w:val="auto"/>
              </w:rPr>
              <w:t>C</w:t>
            </w:r>
            <w:r w:rsidR="23457487" w:rsidRPr="2F2F60A7">
              <w:rPr>
                <w:color w:val="auto"/>
              </w:rPr>
              <w:t xml:space="preserve">ommittee. </w:t>
            </w:r>
          </w:p>
          <w:p w14:paraId="355F9A46" w14:textId="5E56E37B" w:rsidR="00FA2E96" w:rsidRDefault="44E27CA4" w:rsidP="00E72EB5">
            <w:pPr>
              <w:pStyle w:val="table-paragraph"/>
              <w:framePr w:hSpace="0" w:wrap="auto" w:vAnchor="margin" w:hAnchor="text" w:yAlign="inline"/>
              <w:ind w:left="0"/>
              <w:rPr>
                <w:color w:val="auto"/>
              </w:rPr>
            </w:pPr>
            <w:r w:rsidRPr="2F2F60A7">
              <w:rPr>
                <w:color w:val="auto"/>
              </w:rPr>
              <w:t xml:space="preserve">The </w:t>
            </w:r>
            <w:r w:rsidR="23457487" w:rsidRPr="2F2F60A7">
              <w:rPr>
                <w:color w:val="auto"/>
              </w:rPr>
              <w:t xml:space="preserve">Chair </w:t>
            </w:r>
            <w:r w:rsidR="043AFCB7" w:rsidRPr="2F2F60A7">
              <w:rPr>
                <w:color w:val="auto"/>
              </w:rPr>
              <w:t xml:space="preserve">reiterated the work ahead in </w:t>
            </w:r>
            <w:r w:rsidR="23457487" w:rsidRPr="2F2F60A7">
              <w:rPr>
                <w:color w:val="auto"/>
              </w:rPr>
              <w:t>understa</w:t>
            </w:r>
            <w:r w:rsidR="36164ADD" w:rsidRPr="2F2F60A7">
              <w:rPr>
                <w:color w:val="auto"/>
              </w:rPr>
              <w:t>n</w:t>
            </w:r>
            <w:r w:rsidR="23457487" w:rsidRPr="2F2F60A7">
              <w:rPr>
                <w:color w:val="auto"/>
              </w:rPr>
              <w:t>d</w:t>
            </w:r>
            <w:r w:rsidR="36164ADD" w:rsidRPr="2F2F60A7">
              <w:rPr>
                <w:color w:val="auto"/>
              </w:rPr>
              <w:t>i</w:t>
            </w:r>
            <w:r w:rsidR="23457487" w:rsidRPr="2F2F60A7">
              <w:rPr>
                <w:color w:val="auto"/>
              </w:rPr>
              <w:t xml:space="preserve">ng </w:t>
            </w:r>
            <w:r w:rsidR="3F84A1E1" w:rsidRPr="2F2F60A7">
              <w:rPr>
                <w:color w:val="auto"/>
              </w:rPr>
              <w:t xml:space="preserve">the </w:t>
            </w:r>
            <w:r w:rsidR="23457487" w:rsidRPr="2F2F60A7">
              <w:rPr>
                <w:color w:val="auto"/>
              </w:rPr>
              <w:t xml:space="preserve">remit and responsibility </w:t>
            </w:r>
            <w:r w:rsidR="043AFCB7" w:rsidRPr="2F2F60A7">
              <w:rPr>
                <w:color w:val="auto"/>
              </w:rPr>
              <w:t xml:space="preserve">of the Committee </w:t>
            </w:r>
            <w:r w:rsidR="23457487" w:rsidRPr="2F2F60A7">
              <w:rPr>
                <w:color w:val="auto"/>
              </w:rPr>
              <w:t xml:space="preserve">and being able to measure </w:t>
            </w:r>
            <w:r w:rsidR="76CF9E85" w:rsidRPr="2F2F60A7">
              <w:rPr>
                <w:color w:val="auto"/>
              </w:rPr>
              <w:t xml:space="preserve">DHCW’s </w:t>
            </w:r>
            <w:r w:rsidR="23457487" w:rsidRPr="2F2F60A7">
              <w:rPr>
                <w:color w:val="auto"/>
              </w:rPr>
              <w:t xml:space="preserve">compliance </w:t>
            </w:r>
            <w:proofErr w:type="gramStart"/>
            <w:r w:rsidR="23457487" w:rsidRPr="2F2F60A7">
              <w:rPr>
                <w:color w:val="auto"/>
              </w:rPr>
              <w:t>in order to</w:t>
            </w:r>
            <w:proofErr w:type="gramEnd"/>
            <w:r w:rsidR="23457487" w:rsidRPr="2F2F60A7">
              <w:rPr>
                <w:color w:val="auto"/>
              </w:rPr>
              <w:t xml:space="preserve"> give assurance that </w:t>
            </w:r>
            <w:r w:rsidR="67203F79" w:rsidRPr="2F2F60A7">
              <w:rPr>
                <w:color w:val="auto"/>
              </w:rPr>
              <w:t>the organisation is</w:t>
            </w:r>
            <w:r w:rsidR="23457487" w:rsidRPr="2F2F60A7">
              <w:rPr>
                <w:color w:val="auto"/>
              </w:rPr>
              <w:t xml:space="preserve"> governing </w:t>
            </w:r>
            <w:r w:rsidR="65C50BFC" w:rsidRPr="2F2F60A7">
              <w:rPr>
                <w:color w:val="auto"/>
              </w:rPr>
              <w:t xml:space="preserve">appropriately for patients. </w:t>
            </w:r>
            <w:r w:rsidR="23457487" w:rsidRPr="2F2F60A7">
              <w:rPr>
                <w:color w:val="auto"/>
              </w:rPr>
              <w:t xml:space="preserve"> </w:t>
            </w:r>
          </w:p>
          <w:p w14:paraId="0A6C5318" w14:textId="4661CC8F" w:rsidR="00FA2E96" w:rsidRDefault="00BC28AB" w:rsidP="00E72EB5">
            <w:pPr>
              <w:pStyle w:val="table-paragraph"/>
              <w:framePr w:hSpace="0" w:wrap="auto" w:vAnchor="margin" w:hAnchor="text" w:yAlign="inline"/>
              <w:ind w:left="0"/>
              <w:rPr>
                <w:color w:val="auto"/>
              </w:rPr>
            </w:pPr>
            <w:r>
              <w:rPr>
                <w:color w:val="auto"/>
              </w:rPr>
              <w:t>R</w:t>
            </w:r>
            <w:r w:rsidR="00216EE9">
              <w:rPr>
                <w:color w:val="auto"/>
              </w:rPr>
              <w:t>G</w:t>
            </w:r>
            <w:r>
              <w:rPr>
                <w:color w:val="auto"/>
              </w:rPr>
              <w:t xml:space="preserve"> </w:t>
            </w:r>
            <w:r w:rsidR="00216EE9">
              <w:rPr>
                <w:color w:val="auto"/>
              </w:rPr>
              <w:t>raised</w:t>
            </w:r>
            <w:r w:rsidR="00E47F43">
              <w:rPr>
                <w:color w:val="auto"/>
              </w:rPr>
              <w:t xml:space="preserve"> the approach to risk management</w:t>
            </w:r>
            <w:r w:rsidR="00FA2E96">
              <w:rPr>
                <w:color w:val="auto"/>
              </w:rPr>
              <w:t xml:space="preserve">.  </w:t>
            </w:r>
            <w:r>
              <w:rPr>
                <w:color w:val="auto"/>
              </w:rPr>
              <w:t xml:space="preserve">RG commented that we can’t assure what we </w:t>
            </w:r>
            <w:r w:rsidR="00FA2E96">
              <w:rPr>
                <w:color w:val="auto"/>
              </w:rPr>
              <w:t>can’t see so</w:t>
            </w:r>
            <w:r>
              <w:rPr>
                <w:color w:val="auto"/>
              </w:rPr>
              <w:t xml:space="preserve"> there is a</w:t>
            </w:r>
            <w:r w:rsidR="00FA2E96">
              <w:rPr>
                <w:color w:val="auto"/>
              </w:rPr>
              <w:t xml:space="preserve"> missing piece about what elements need to be brought to this </w:t>
            </w:r>
            <w:r w:rsidR="44D9352B" w:rsidRPr="118167D5">
              <w:rPr>
                <w:color w:val="auto"/>
              </w:rPr>
              <w:t>C</w:t>
            </w:r>
            <w:r w:rsidR="00FA2E96">
              <w:rPr>
                <w:color w:val="auto"/>
              </w:rPr>
              <w:t xml:space="preserve">ommittee.  </w:t>
            </w:r>
            <w:r>
              <w:rPr>
                <w:color w:val="auto"/>
              </w:rPr>
              <w:t xml:space="preserve">It would be helpful to see a policy on this in the future.  </w:t>
            </w:r>
          </w:p>
          <w:p w14:paraId="31E0099A" w14:textId="14787A8C" w:rsidR="00FA2E96" w:rsidRDefault="00FA2E96" w:rsidP="00E72EB5">
            <w:pPr>
              <w:pStyle w:val="table-paragraph"/>
              <w:framePr w:hSpace="0" w:wrap="auto" w:vAnchor="margin" w:hAnchor="text" w:yAlign="inline"/>
              <w:ind w:left="0"/>
              <w:rPr>
                <w:color w:val="auto"/>
              </w:rPr>
            </w:pPr>
            <w:r>
              <w:rPr>
                <w:color w:val="auto"/>
              </w:rPr>
              <w:t xml:space="preserve">RP </w:t>
            </w:r>
            <w:r w:rsidR="005829E7">
              <w:rPr>
                <w:color w:val="auto"/>
              </w:rPr>
              <w:t xml:space="preserve">explained </w:t>
            </w:r>
            <w:r w:rsidR="004260E8">
              <w:rPr>
                <w:color w:val="auto"/>
              </w:rPr>
              <w:t xml:space="preserve">the Board Secretary </w:t>
            </w:r>
            <w:r w:rsidR="218A2249" w:rsidRPr="118167D5">
              <w:rPr>
                <w:color w:val="auto"/>
              </w:rPr>
              <w:t xml:space="preserve">will be further developing the Risk Management process for </w:t>
            </w:r>
            <w:proofErr w:type="gramStart"/>
            <w:r w:rsidR="218A2249" w:rsidRPr="118167D5">
              <w:rPr>
                <w:color w:val="auto"/>
              </w:rPr>
              <w:t>DHCW</w:t>
            </w:r>
            <w:proofErr w:type="gramEnd"/>
            <w:r w:rsidR="004260E8">
              <w:rPr>
                <w:color w:val="auto"/>
              </w:rPr>
              <w:t xml:space="preserve"> but the Information Services report will cont</w:t>
            </w:r>
            <w:r w:rsidR="0085325D">
              <w:rPr>
                <w:color w:val="auto"/>
              </w:rPr>
              <w:t>ain the risks and details of their management for review by the Committee</w:t>
            </w:r>
            <w:r w:rsidR="000104A9">
              <w:rPr>
                <w:color w:val="auto"/>
              </w:rPr>
              <w:t>.</w:t>
            </w:r>
          </w:p>
          <w:p w14:paraId="3B673C47" w14:textId="2F42F74E" w:rsidR="00FA2E96" w:rsidRDefault="3F84A1E1" w:rsidP="00E72EB5">
            <w:pPr>
              <w:pStyle w:val="table-paragraph"/>
              <w:framePr w:hSpace="0" w:wrap="auto" w:vAnchor="margin" w:hAnchor="text" w:yAlign="inline"/>
              <w:ind w:left="0"/>
              <w:rPr>
                <w:color w:val="auto"/>
              </w:rPr>
            </w:pPr>
            <w:r w:rsidRPr="2F2F60A7">
              <w:rPr>
                <w:color w:val="auto"/>
              </w:rPr>
              <w:t xml:space="preserve">CD responded to RG to say </w:t>
            </w:r>
            <w:r w:rsidR="5C88A782" w:rsidRPr="2F2F60A7">
              <w:rPr>
                <w:color w:val="auto"/>
              </w:rPr>
              <w:t xml:space="preserve">item 2.10 should address the proposed question. </w:t>
            </w:r>
            <w:r w:rsidRPr="2F2F60A7">
              <w:rPr>
                <w:color w:val="auto"/>
              </w:rPr>
              <w:t>CD agreed that it would be i</w:t>
            </w:r>
            <w:r w:rsidR="23457487" w:rsidRPr="2F2F60A7">
              <w:rPr>
                <w:color w:val="auto"/>
              </w:rPr>
              <w:t>mportant that</w:t>
            </w:r>
            <w:r w:rsidRPr="2F2F60A7">
              <w:rPr>
                <w:color w:val="auto"/>
              </w:rPr>
              <w:t xml:space="preserve"> </w:t>
            </w:r>
            <w:r w:rsidR="549EFD6D" w:rsidRPr="2F2F60A7">
              <w:rPr>
                <w:color w:val="auto"/>
              </w:rPr>
              <w:t>DG&amp;S Committee members</w:t>
            </w:r>
            <w:r w:rsidRPr="2F2F60A7">
              <w:rPr>
                <w:color w:val="auto"/>
              </w:rPr>
              <w:t xml:space="preserve"> are</w:t>
            </w:r>
            <w:r w:rsidR="23457487" w:rsidRPr="2F2F60A7">
              <w:rPr>
                <w:color w:val="auto"/>
              </w:rPr>
              <w:t xml:space="preserve"> sighted </w:t>
            </w:r>
            <w:r w:rsidRPr="2F2F60A7">
              <w:rPr>
                <w:color w:val="auto"/>
              </w:rPr>
              <w:t xml:space="preserve">on the risks </w:t>
            </w:r>
            <w:r w:rsidR="23457487" w:rsidRPr="2F2F60A7">
              <w:rPr>
                <w:color w:val="auto"/>
              </w:rPr>
              <w:t>and the mitigating actions that are being taken.</w:t>
            </w:r>
          </w:p>
          <w:p w14:paraId="1A9D8460" w14:textId="0188FB76" w:rsidR="00FA2E96" w:rsidRDefault="00BC28AB" w:rsidP="00E72EB5">
            <w:pPr>
              <w:pStyle w:val="table-paragraph"/>
              <w:framePr w:hSpace="0" w:wrap="auto" w:vAnchor="margin" w:hAnchor="text" w:yAlign="inline"/>
              <w:ind w:left="0"/>
              <w:rPr>
                <w:color w:val="auto"/>
              </w:rPr>
            </w:pPr>
            <w:r>
              <w:rPr>
                <w:color w:val="auto"/>
              </w:rPr>
              <w:t>The Chair thank</w:t>
            </w:r>
            <w:r w:rsidR="00272120">
              <w:rPr>
                <w:color w:val="auto"/>
              </w:rPr>
              <w:t>ed</w:t>
            </w:r>
            <w:r>
              <w:rPr>
                <w:color w:val="auto"/>
              </w:rPr>
              <w:t xml:space="preserve"> RP for the presentation.</w:t>
            </w:r>
            <w:r w:rsidR="00FA2E96">
              <w:rPr>
                <w:color w:val="auto"/>
              </w:rPr>
              <w:t xml:space="preserve"> </w:t>
            </w:r>
          </w:p>
          <w:p w14:paraId="43BAE048" w14:textId="371625DB" w:rsidR="002F3E31" w:rsidRPr="0040586C" w:rsidRDefault="0040586C" w:rsidP="00E72EB5">
            <w:pPr>
              <w:pStyle w:val="table-paragraph"/>
              <w:framePr w:hSpace="0" w:wrap="auto" w:vAnchor="margin" w:hAnchor="text" w:yAlign="inline"/>
              <w:ind w:left="0"/>
              <w:rPr>
                <w:b/>
                <w:bCs/>
                <w:color w:val="auto"/>
              </w:rPr>
            </w:pPr>
            <w:r w:rsidRPr="0040586C">
              <w:rPr>
                <w:b/>
                <w:bCs/>
                <w:color w:val="auto"/>
              </w:rPr>
              <w:t xml:space="preserve">The </w:t>
            </w:r>
            <w:r w:rsidR="007DE88F" w:rsidRPr="118167D5">
              <w:rPr>
                <w:b/>
                <w:bCs/>
                <w:color w:val="auto"/>
              </w:rPr>
              <w:t>C</w:t>
            </w:r>
            <w:r w:rsidRPr="0040586C">
              <w:rPr>
                <w:b/>
                <w:bCs/>
                <w:color w:val="auto"/>
              </w:rPr>
              <w:t>ommittee resolved to:</w:t>
            </w:r>
          </w:p>
          <w:p w14:paraId="63918299" w14:textId="678FD65E" w:rsidR="00BF3E37" w:rsidRDefault="0040586C" w:rsidP="00E72EB5">
            <w:pPr>
              <w:pStyle w:val="table-paragraph"/>
              <w:framePr w:hSpace="0" w:wrap="auto" w:vAnchor="margin" w:hAnchor="text" w:yAlign="inline"/>
              <w:ind w:left="0"/>
              <w:rPr>
                <w:color w:val="auto"/>
              </w:rPr>
            </w:pPr>
            <w:r>
              <w:rPr>
                <w:color w:val="auto"/>
              </w:rPr>
              <w:t xml:space="preserve">Note and discuss the content of the presentation </w:t>
            </w:r>
          </w:p>
        </w:tc>
        <w:tc>
          <w:tcPr>
            <w:tcW w:w="1560" w:type="dxa"/>
          </w:tcPr>
          <w:p w14:paraId="604C08C3" w14:textId="06ECB09F" w:rsidR="0041351A" w:rsidRPr="00513881" w:rsidRDefault="00272120" w:rsidP="00E72EB5">
            <w:pPr>
              <w:pStyle w:val="table-paragraph"/>
              <w:framePr w:hSpace="0" w:wrap="auto" w:vAnchor="margin" w:hAnchor="text" w:yAlign="inline"/>
              <w:rPr>
                <w:color w:val="auto"/>
              </w:rPr>
            </w:pPr>
            <w:r>
              <w:rPr>
                <w:color w:val="auto"/>
              </w:rPr>
              <w:lastRenderedPageBreak/>
              <w:t>Discussed</w:t>
            </w:r>
          </w:p>
        </w:tc>
        <w:tc>
          <w:tcPr>
            <w:tcW w:w="1508" w:type="dxa"/>
          </w:tcPr>
          <w:p w14:paraId="5FF9113B" w14:textId="3B7F7FAE" w:rsidR="0041351A" w:rsidRPr="00513881" w:rsidRDefault="0040586C" w:rsidP="00E72EB5">
            <w:pPr>
              <w:pStyle w:val="table-paragraph"/>
              <w:framePr w:hSpace="0" w:wrap="auto" w:vAnchor="margin" w:hAnchor="text" w:yAlign="inline"/>
              <w:rPr>
                <w:color w:val="auto"/>
              </w:rPr>
            </w:pPr>
            <w:r>
              <w:rPr>
                <w:color w:val="auto"/>
              </w:rPr>
              <w:t>None to note</w:t>
            </w:r>
          </w:p>
        </w:tc>
      </w:tr>
      <w:tr w:rsidR="0041351A" w:rsidRPr="00513881" w14:paraId="2C5B5800" w14:textId="77777777" w:rsidTr="646874F6">
        <w:trPr>
          <w:trHeight w:val="355"/>
        </w:trPr>
        <w:tc>
          <w:tcPr>
            <w:tcW w:w="1109" w:type="dxa"/>
          </w:tcPr>
          <w:p w14:paraId="2D363553" w14:textId="18D510B6" w:rsidR="0041351A" w:rsidRDefault="0041351A" w:rsidP="00E72EB5">
            <w:pPr>
              <w:pStyle w:val="Style2"/>
              <w:framePr w:hSpace="0" w:wrap="auto" w:vAnchor="margin" w:hAnchor="text" w:yAlign="inline"/>
              <w:jc w:val="center"/>
              <w:rPr>
                <w:color w:val="auto"/>
              </w:rPr>
            </w:pPr>
            <w:r>
              <w:rPr>
                <w:color w:val="auto"/>
              </w:rPr>
              <w:lastRenderedPageBreak/>
              <w:t>2.8</w:t>
            </w:r>
          </w:p>
        </w:tc>
        <w:tc>
          <w:tcPr>
            <w:tcW w:w="6135" w:type="dxa"/>
          </w:tcPr>
          <w:p w14:paraId="176AE540" w14:textId="5C3DE5A7" w:rsidR="00877301" w:rsidRPr="003825B1" w:rsidRDefault="00877301" w:rsidP="2F2F60A7">
            <w:pPr>
              <w:pStyle w:val="table-paragraph"/>
              <w:framePr w:hSpace="0" w:wrap="auto" w:vAnchor="margin" w:hAnchor="text" w:yAlign="inline"/>
              <w:ind w:left="0"/>
              <w:rPr>
                <w:b/>
                <w:bCs/>
                <w:color w:val="auto"/>
              </w:rPr>
            </w:pPr>
            <w:r w:rsidRPr="00877301">
              <w:rPr>
                <w:b/>
                <w:bCs/>
                <w:color w:val="auto"/>
              </w:rPr>
              <w:t>Notifiable Events Assurance Presentation</w:t>
            </w:r>
          </w:p>
          <w:p w14:paraId="700C96DF" w14:textId="77777777" w:rsidR="00D705FF" w:rsidRDefault="00BC28AB" w:rsidP="00E72EB5">
            <w:pPr>
              <w:pStyle w:val="table-paragraph"/>
              <w:framePr w:hSpace="0" w:wrap="auto" w:vAnchor="margin" w:hAnchor="text" w:yAlign="inline"/>
              <w:ind w:left="0"/>
              <w:rPr>
                <w:color w:val="auto"/>
              </w:rPr>
            </w:pPr>
            <w:r>
              <w:rPr>
                <w:color w:val="auto"/>
              </w:rPr>
              <w:t xml:space="preserve">The Chair asked RH to present item 2.8.  </w:t>
            </w:r>
          </w:p>
          <w:p w14:paraId="00E32905" w14:textId="5BDAAEC2" w:rsidR="00A37E61" w:rsidRDefault="00BC28AB" w:rsidP="00E72EB5">
            <w:pPr>
              <w:pStyle w:val="table-paragraph"/>
              <w:framePr w:hSpace="0" w:wrap="auto" w:vAnchor="margin" w:hAnchor="text" w:yAlign="inline"/>
              <w:ind w:left="0"/>
              <w:rPr>
                <w:color w:val="auto"/>
              </w:rPr>
            </w:pPr>
            <w:r>
              <w:rPr>
                <w:color w:val="auto"/>
              </w:rPr>
              <w:t xml:space="preserve">RH </w:t>
            </w:r>
            <w:r w:rsidR="00D705FF">
              <w:rPr>
                <w:color w:val="auto"/>
              </w:rPr>
              <w:t>gave an overview of the report</w:t>
            </w:r>
            <w:r w:rsidR="0026361C">
              <w:rPr>
                <w:color w:val="auto"/>
              </w:rPr>
              <w:t xml:space="preserve">, item 2.8 highlighting section </w:t>
            </w:r>
            <w:r w:rsidR="002112B6">
              <w:rPr>
                <w:color w:val="auto"/>
              </w:rPr>
              <w:t xml:space="preserve">1.2 which </w:t>
            </w:r>
            <w:r w:rsidR="0026361C">
              <w:rPr>
                <w:color w:val="auto"/>
              </w:rPr>
              <w:t xml:space="preserve">outlines </w:t>
            </w:r>
            <w:r w:rsidR="008C50CB">
              <w:rPr>
                <w:color w:val="auto"/>
              </w:rPr>
              <w:t xml:space="preserve">the assessment of incidents from a local level and escalated </w:t>
            </w:r>
            <w:r w:rsidR="002112B6">
              <w:rPr>
                <w:color w:val="auto"/>
              </w:rPr>
              <w:t xml:space="preserve">to subject matter experts when they meet criteria as defined in the </w:t>
            </w:r>
            <w:proofErr w:type="spellStart"/>
            <w:r w:rsidR="002112B6">
              <w:rPr>
                <w:color w:val="auto"/>
              </w:rPr>
              <w:t>locali</w:t>
            </w:r>
            <w:r w:rsidR="008C50CB">
              <w:rPr>
                <w:color w:val="auto"/>
              </w:rPr>
              <w:t>s</w:t>
            </w:r>
            <w:r w:rsidR="002112B6">
              <w:rPr>
                <w:color w:val="auto"/>
              </w:rPr>
              <w:t>ed</w:t>
            </w:r>
            <w:proofErr w:type="spellEnd"/>
            <w:r w:rsidR="002112B6">
              <w:rPr>
                <w:color w:val="auto"/>
              </w:rPr>
              <w:t xml:space="preserve"> area procedure.  This triggers the notifiable </w:t>
            </w:r>
            <w:r w:rsidR="138B167F" w:rsidRPr="118167D5">
              <w:rPr>
                <w:color w:val="auto"/>
              </w:rPr>
              <w:t xml:space="preserve">events </w:t>
            </w:r>
            <w:r w:rsidR="002112B6">
              <w:rPr>
                <w:color w:val="auto"/>
              </w:rPr>
              <w:t>assurance procedure.</w:t>
            </w:r>
          </w:p>
          <w:p w14:paraId="3CC0C652" w14:textId="1EEEE4A2" w:rsidR="002112B6" w:rsidRDefault="6B4589AB" w:rsidP="00E72EB5">
            <w:pPr>
              <w:pStyle w:val="table-paragraph"/>
              <w:framePr w:hSpace="0" w:wrap="auto" w:vAnchor="margin" w:hAnchor="text" w:yAlign="inline"/>
              <w:ind w:left="0"/>
              <w:rPr>
                <w:color w:val="auto"/>
              </w:rPr>
            </w:pPr>
            <w:r w:rsidRPr="2F2F60A7">
              <w:rPr>
                <w:color w:val="auto"/>
              </w:rPr>
              <w:t xml:space="preserve">The purpose of the notifiable events assurance </w:t>
            </w:r>
            <w:r w:rsidR="47D497FB" w:rsidRPr="2F2F60A7">
              <w:rPr>
                <w:color w:val="auto"/>
              </w:rPr>
              <w:t>process is to ensure the appropriate review, notification and investigation and communication of the learning from investigations.</w:t>
            </w:r>
            <w:r w:rsidR="330A7D23" w:rsidRPr="2F2F60A7">
              <w:rPr>
                <w:color w:val="auto"/>
              </w:rPr>
              <w:t xml:space="preserve"> C</w:t>
            </w:r>
            <w:r w:rsidR="3F84A1E1" w:rsidRPr="2F2F60A7">
              <w:rPr>
                <w:color w:val="auto"/>
              </w:rPr>
              <w:t>ommunications are r</w:t>
            </w:r>
            <w:r w:rsidR="47D497FB" w:rsidRPr="2F2F60A7">
              <w:rPr>
                <w:color w:val="auto"/>
              </w:rPr>
              <w:t xml:space="preserve">eceived through </w:t>
            </w:r>
            <w:proofErr w:type="gramStart"/>
            <w:r w:rsidR="47D497FB" w:rsidRPr="2F2F60A7">
              <w:rPr>
                <w:color w:val="auto"/>
              </w:rPr>
              <w:t>a number of</w:t>
            </w:r>
            <w:proofErr w:type="gramEnd"/>
            <w:r w:rsidR="47D497FB" w:rsidRPr="2F2F60A7">
              <w:rPr>
                <w:color w:val="auto"/>
              </w:rPr>
              <w:t xml:space="preserve"> </w:t>
            </w:r>
            <w:r w:rsidR="10D0F968" w:rsidRPr="2F2F60A7">
              <w:rPr>
                <w:color w:val="auto"/>
              </w:rPr>
              <w:t xml:space="preserve">different </w:t>
            </w:r>
            <w:r w:rsidR="47D497FB" w:rsidRPr="2F2F60A7">
              <w:rPr>
                <w:color w:val="auto"/>
              </w:rPr>
              <w:t>mechanis</w:t>
            </w:r>
            <w:r w:rsidR="10D0F968" w:rsidRPr="2F2F60A7">
              <w:rPr>
                <w:color w:val="auto"/>
              </w:rPr>
              <w:t>m</w:t>
            </w:r>
            <w:r w:rsidR="47D497FB" w:rsidRPr="2F2F60A7">
              <w:rPr>
                <w:color w:val="auto"/>
              </w:rPr>
              <w:t xml:space="preserve">s </w:t>
            </w:r>
            <w:r w:rsidR="330A7D23" w:rsidRPr="2F2F60A7">
              <w:rPr>
                <w:color w:val="auto"/>
              </w:rPr>
              <w:t>for example</w:t>
            </w:r>
            <w:r w:rsidR="47D497FB" w:rsidRPr="2F2F60A7">
              <w:rPr>
                <w:color w:val="auto"/>
              </w:rPr>
              <w:t xml:space="preserve"> service point/servi</w:t>
            </w:r>
            <w:r w:rsidR="10D0F968" w:rsidRPr="2F2F60A7">
              <w:rPr>
                <w:color w:val="auto"/>
              </w:rPr>
              <w:t>c</w:t>
            </w:r>
            <w:r w:rsidR="47D497FB" w:rsidRPr="2F2F60A7">
              <w:rPr>
                <w:color w:val="auto"/>
              </w:rPr>
              <w:t>e desk</w:t>
            </w:r>
            <w:r w:rsidR="01BD547D" w:rsidRPr="118167D5">
              <w:rPr>
                <w:color w:val="auto"/>
              </w:rPr>
              <w:t>.</w:t>
            </w:r>
            <w:r w:rsidR="3CD630FE" w:rsidRPr="118167D5">
              <w:rPr>
                <w:color w:val="auto"/>
              </w:rPr>
              <w:t xml:space="preserve"> </w:t>
            </w:r>
            <w:r w:rsidR="309F8FD4" w:rsidRPr="118167D5">
              <w:rPr>
                <w:color w:val="auto"/>
              </w:rPr>
              <w:t>A</w:t>
            </w:r>
            <w:r w:rsidR="10D0F968" w:rsidRPr="2F2F60A7">
              <w:rPr>
                <w:color w:val="auto"/>
              </w:rPr>
              <w:t xml:space="preserve">n assessment </w:t>
            </w:r>
            <w:r w:rsidR="38822EEC" w:rsidRPr="2F2F60A7">
              <w:rPr>
                <w:color w:val="auto"/>
              </w:rPr>
              <w:t xml:space="preserve">is made based on what is known </w:t>
            </w:r>
            <w:r w:rsidR="47D497FB" w:rsidRPr="2F2F60A7">
              <w:rPr>
                <w:color w:val="auto"/>
              </w:rPr>
              <w:t>at the time on how the inci</w:t>
            </w:r>
            <w:r w:rsidR="3F84A1E1" w:rsidRPr="2F2F60A7">
              <w:rPr>
                <w:color w:val="auto"/>
              </w:rPr>
              <w:t>d</w:t>
            </w:r>
            <w:r w:rsidR="47D497FB" w:rsidRPr="2F2F60A7">
              <w:rPr>
                <w:color w:val="auto"/>
              </w:rPr>
              <w:t xml:space="preserve">ent should be </w:t>
            </w:r>
            <w:proofErr w:type="spellStart"/>
            <w:r w:rsidR="47D497FB" w:rsidRPr="118167D5">
              <w:rPr>
                <w:color w:val="auto"/>
              </w:rPr>
              <w:t>cat</w:t>
            </w:r>
            <w:r w:rsidR="07BB993F" w:rsidRPr="118167D5">
              <w:rPr>
                <w:color w:val="auto"/>
              </w:rPr>
              <w:t>e</w:t>
            </w:r>
            <w:r w:rsidR="3F84A1E1" w:rsidRPr="118167D5">
              <w:rPr>
                <w:color w:val="auto"/>
              </w:rPr>
              <w:t>g</w:t>
            </w:r>
            <w:r w:rsidR="47D497FB" w:rsidRPr="118167D5">
              <w:rPr>
                <w:color w:val="auto"/>
              </w:rPr>
              <w:t>orised</w:t>
            </w:r>
            <w:proofErr w:type="spellEnd"/>
            <w:r w:rsidR="47D497FB" w:rsidRPr="118167D5">
              <w:rPr>
                <w:color w:val="auto"/>
              </w:rPr>
              <w:t>.</w:t>
            </w:r>
            <w:r w:rsidR="47D497FB" w:rsidRPr="2F2F60A7">
              <w:rPr>
                <w:color w:val="auto"/>
              </w:rPr>
              <w:t xml:space="preserve">  </w:t>
            </w:r>
            <w:r w:rsidR="38822EEC" w:rsidRPr="2F2F60A7">
              <w:rPr>
                <w:color w:val="auto"/>
              </w:rPr>
              <w:t>RH explained that t</w:t>
            </w:r>
            <w:r w:rsidR="3F84A1E1" w:rsidRPr="2F2F60A7">
              <w:rPr>
                <w:color w:val="auto"/>
              </w:rPr>
              <w:t xml:space="preserve">here </w:t>
            </w:r>
            <w:r w:rsidR="38822EEC" w:rsidRPr="2F2F60A7">
              <w:rPr>
                <w:color w:val="auto"/>
              </w:rPr>
              <w:t>were</w:t>
            </w:r>
            <w:r w:rsidR="47D497FB" w:rsidRPr="2F2F60A7">
              <w:rPr>
                <w:color w:val="auto"/>
              </w:rPr>
              <w:t xml:space="preserve"> agreed mechanisms </w:t>
            </w:r>
            <w:r w:rsidR="2779A7BB" w:rsidRPr="2F2F60A7">
              <w:rPr>
                <w:color w:val="auto"/>
              </w:rPr>
              <w:t>for escalation to</w:t>
            </w:r>
            <w:r w:rsidR="47D497FB" w:rsidRPr="2F2F60A7">
              <w:rPr>
                <w:color w:val="auto"/>
              </w:rPr>
              <w:t xml:space="preserve"> </w:t>
            </w:r>
            <w:r w:rsidR="3F84A1E1" w:rsidRPr="2F2F60A7">
              <w:rPr>
                <w:color w:val="auto"/>
              </w:rPr>
              <w:t>Welsh Government</w:t>
            </w:r>
            <w:r w:rsidR="74DAC169" w:rsidRPr="2F2F60A7">
              <w:rPr>
                <w:color w:val="auto"/>
              </w:rPr>
              <w:t>.</w:t>
            </w:r>
            <w:r w:rsidR="47D497FB" w:rsidRPr="2F2F60A7">
              <w:rPr>
                <w:color w:val="auto"/>
              </w:rPr>
              <w:t xml:space="preserve"> </w:t>
            </w:r>
          </w:p>
          <w:p w14:paraId="5DC89FA5" w14:textId="2052033A" w:rsidR="00A10BE7" w:rsidRDefault="3F84A1E1" w:rsidP="00E72EB5">
            <w:pPr>
              <w:pStyle w:val="table-paragraph"/>
              <w:framePr w:hSpace="0" w:wrap="auto" w:vAnchor="margin" w:hAnchor="text" w:yAlign="inline"/>
              <w:ind w:left="0"/>
              <w:rPr>
                <w:color w:val="auto"/>
              </w:rPr>
            </w:pPr>
            <w:r w:rsidRPr="646874F6">
              <w:rPr>
                <w:color w:val="auto"/>
              </w:rPr>
              <w:t xml:space="preserve">RH explained that there are </w:t>
            </w:r>
            <w:r w:rsidR="002E4E8F" w:rsidRPr="646874F6">
              <w:rPr>
                <w:color w:val="auto"/>
              </w:rPr>
              <w:t>performance indicators in terms of timeframes when certain</w:t>
            </w:r>
            <w:r w:rsidRPr="646874F6">
              <w:rPr>
                <w:color w:val="auto"/>
              </w:rPr>
              <w:t xml:space="preserve"> </w:t>
            </w:r>
            <w:r w:rsidR="002E4E8F" w:rsidRPr="646874F6">
              <w:rPr>
                <w:color w:val="auto"/>
              </w:rPr>
              <w:t xml:space="preserve">things should be done.  </w:t>
            </w:r>
            <w:r w:rsidRPr="646874F6">
              <w:rPr>
                <w:color w:val="auto"/>
              </w:rPr>
              <w:t xml:space="preserve">RH stated that </w:t>
            </w:r>
            <w:r w:rsidR="301E418F" w:rsidRPr="646874F6">
              <w:rPr>
                <w:color w:val="auto"/>
              </w:rPr>
              <w:t xml:space="preserve">the aim is to </w:t>
            </w:r>
            <w:r w:rsidR="002E4E8F" w:rsidRPr="646874F6">
              <w:rPr>
                <w:color w:val="auto"/>
              </w:rPr>
              <w:t xml:space="preserve">complete documentation and learning within 60 days but </w:t>
            </w:r>
            <w:r w:rsidRPr="646874F6">
              <w:rPr>
                <w:color w:val="auto"/>
              </w:rPr>
              <w:t xml:space="preserve">there </w:t>
            </w:r>
            <w:r w:rsidR="002E4E8F" w:rsidRPr="646874F6">
              <w:rPr>
                <w:color w:val="auto"/>
              </w:rPr>
              <w:t xml:space="preserve">are occasions when </w:t>
            </w:r>
            <w:r w:rsidR="06B3422F" w:rsidRPr="646874F6">
              <w:rPr>
                <w:color w:val="auto"/>
              </w:rPr>
              <w:t xml:space="preserve">the </w:t>
            </w:r>
            <w:r w:rsidR="002E4E8F" w:rsidRPr="646874F6">
              <w:rPr>
                <w:color w:val="auto"/>
              </w:rPr>
              <w:t>problem</w:t>
            </w:r>
            <w:r w:rsidR="06B3422F" w:rsidRPr="646874F6">
              <w:rPr>
                <w:color w:val="auto"/>
              </w:rPr>
              <w:t xml:space="preserve"> is</w:t>
            </w:r>
            <w:r w:rsidR="002E4E8F" w:rsidRPr="646874F6">
              <w:rPr>
                <w:color w:val="auto"/>
              </w:rPr>
              <w:t xml:space="preserve"> identified but investigatio</w:t>
            </w:r>
            <w:r w:rsidRPr="646874F6">
              <w:rPr>
                <w:color w:val="auto"/>
              </w:rPr>
              <w:t>n</w:t>
            </w:r>
            <w:r w:rsidR="002E4E8F" w:rsidRPr="646874F6">
              <w:rPr>
                <w:color w:val="auto"/>
              </w:rPr>
              <w:t>s into whether there was harm caused can take longer than 60 days</w:t>
            </w:r>
            <w:r w:rsidRPr="646874F6">
              <w:rPr>
                <w:color w:val="auto"/>
              </w:rPr>
              <w:t xml:space="preserve"> to reach a conclusion</w:t>
            </w:r>
            <w:r w:rsidR="002E4E8F" w:rsidRPr="646874F6">
              <w:rPr>
                <w:color w:val="auto"/>
              </w:rPr>
              <w:t xml:space="preserve">. </w:t>
            </w:r>
            <w:r w:rsidRPr="646874F6">
              <w:rPr>
                <w:color w:val="auto"/>
              </w:rPr>
              <w:t>RH explained that t</w:t>
            </w:r>
            <w:r w:rsidR="002E4E8F" w:rsidRPr="646874F6">
              <w:rPr>
                <w:color w:val="auto"/>
              </w:rPr>
              <w:t xml:space="preserve">his is dependent on </w:t>
            </w:r>
            <w:proofErr w:type="gramStart"/>
            <w:r w:rsidR="0F87092F" w:rsidRPr="646874F6">
              <w:rPr>
                <w:color w:val="auto"/>
              </w:rPr>
              <w:t>a number of</w:t>
            </w:r>
            <w:proofErr w:type="gramEnd"/>
            <w:r w:rsidR="0F87092F" w:rsidRPr="646874F6">
              <w:rPr>
                <w:color w:val="auto"/>
              </w:rPr>
              <w:t xml:space="preserve"> factors including </w:t>
            </w:r>
            <w:r w:rsidR="002E4E8F" w:rsidRPr="646874F6">
              <w:rPr>
                <w:color w:val="auto"/>
              </w:rPr>
              <w:t xml:space="preserve">the number of people </w:t>
            </w:r>
            <w:r w:rsidR="659D12E7" w:rsidRPr="646874F6">
              <w:rPr>
                <w:color w:val="auto"/>
              </w:rPr>
              <w:t xml:space="preserve">/ health boards </w:t>
            </w:r>
            <w:r w:rsidR="002E4E8F" w:rsidRPr="646874F6">
              <w:rPr>
                <w:color w:val="auto"/>
              </w:rPr>
              <w:t xml:space="preserve">that were </w:t>
            </w:r>
            <w:r w:rsidR="06B3422F" w:rsidRPr="646874F6">
              <w:rPr>
                <w:color w:val="auto"/>
              </w:rPr>
              <w:t>affected</w:t>
            </w:r>
            <w:r w:rsidR="002E4E8F" w:rsidRPr="646874F6">
              <w:rPr>
                <w:color w:val="auto"/>
              </w:rPr>
              <w:t xml:space="preserve"> by the issue.  </w:t>
            </w:r>
          </w:p>
          <w:p w14:paraId="1014AEC2" w14:textId="7C2831AC" w:rsidR="00A10BE7" w:rsidRDefault="00BC28AB" w:rsidP="00E72EB5">
            <w:pPr>
              <w:pStyle w:val="table-paragraph"/>
              <w:framePr w:hSpace="0" w:wrap="auto" w:vAnchor="margin" w:hAnchor="text" w:yAlign="inline"/>
              <w:ind w:left="0"/>
              <w:rPr>
                <w:color w:val="auto"/>
              </w:rPr>
            </w:pPr>
            <w:r>
              <w:rPr>
                <w:color w:val="auto"/>
              </w:rPr>
              <w:t xml:space="preserve">The </w:t>
            </w:r>
            <w:r w:rsidR="00A10BE7">
              <w:rPr>
                <w:color w:val="auto"/>
              </w:rPr>
              <w:t xml:space="preserve">Chair </w:t>
            </w:r>
            <w:r>
              <w:rPr>
                <w:color w:val="auto"/>
              </w:rPr>
              <w:t xml:space="preserve">asked in relation to </w:t>
            </w:r>
            <w:r w:rsidR="00A10BE7">
              <w:rPr>
                <w:color w:val="auto"/>
              </w:rPr>
              <w:t xml:space="preserve">slide 5, </w:t>
            </w:r>
            <w:r>
              <w:rPr>
                <w:color w:val="auto"/>
              </w:rPr>
              <w:t xml:space="preserve">whether the incident management </w:t>
            </w:r>
            <w:r w:rsidR="00A10BE7">
              <w:rPr>
                <w:color w:val="auto"/>
              </w:rPr>
              <w:t xml:space="preserve">process has various severity to them? On the process where do the </w:t>
            </w:r>
            <w:r w:rsidR="0088501E">
              <w:rPr>
                <w:color w:val="auto"/>
              </w:rPr>
              <w:t xml:space="preserve">captured </w:t>
            </w:r>
            <w:r w:rsidR="00A10BE7">
              <w:rPr>
                <w:color w:val="auto"/>
              </w:rPr>
              <w:t>learning</w:t>
            </w:r>
            <w:r w:rsidR="0088501E">
              <w:rPr>
                <w:color w:val="auto"/>
              </w:rPr>
              <w:t xml:space="preserve">s </w:t>
            </w:r>
            <w:r w:rsidR="00A10BE7">
              <w:rPr>
                <w:color w:val="auto"/>
              </w:rPr>
              <w:t>and action</w:t>
            </w:r>
            <w:r w:rsidR="0088501E">
              <w:rPr>
                <w:color w:val="auto"/>
              </w:rPr>
              <w:t>s</w:t>
            </w:r>
            <w:r w:rsidR="00A10BE7">
              <w:rPr>
                <w:color w:val="auto"/>
              </w:rPr>
              <w:t xml:space="preserve"> get reported to? </w:t>
            </w:r>
          </w:p>
          <w:p w14:paraId="7869FC8D" w14:textId="033ECAFF" w:rsidR="00A10BE7" w:rsidRDefault="00A10BE7" w:rsidP="00E72EB5">
            <w:pPr>
              <w:pStyle w:val="table-paragraph"/>
              <w:framePr w:hSpace="0" w:wrap="auto" w:vAnchor="margin" w:hAnchor="text" w:yAlign="inline"/>
              <w:ind w:left="0"/>
              <w:rPr>
                <w:color w:val="auto"/>
              </w:rPr>
            </w:pPr>
            <w:r>
              <w:rPr>
                <w:color w:val="auto"/>
              </w:rPr>
              <w:t xml:space="preserve">RH </w:t>
            </w:r>
            <w:r w:rsidR="00BC28AB">
              <w:rPr>
                <w:color w:val="auto"/>
              </w:rPr>
              <w:t>replied that</w:t>
            </w:r>
            <w:r>
              <w:rPr>
                <w:color w:val="auto"/>
              </w:rPr>
              <w:t xml:space="preserve"> information</w:t>
            </w:r>
            <w:r w:rsidR="006D5C84">
              <w:rPr>
                <w:color w:val="auto"/>
              </w:rPr>
              <w:t xml:space="preserve"> is</w:t>
            </w:r>
            <w:r>
              <w:rPr>
                <w:color w:val="auto"/>
              </w:rPr>
              <w:t xml:space="preserve"> shared with the individual/organi</w:t>
            </w:r>
            <w:r w:rsidR="0088501E">
              <w:rPr>
                <w:color w:val="auto"/>
              </w:rPr>
              <w:t>s</w:t>
            </w:r>
            <w:r>
              <w:rPr>
                <w:color w:val="auto"/>
              </w:rPr>
              <w:t xml:space="preserve">ation with those </w:t>
            </w:r>
            <w:r w:rsidR="0088501E">
              <w:rPr>
                <w:color w:val="auto"/>
              </w:rPr>
              <w:t>a</w:t>
            </w:r>
            <w:r>
              <w:rPr>
                <w:color w:val="auto"/>
              </w:rPr>
              <w:t xml:space="preserve">ffected but </w:t>
            </w:r>
            <w:r w:rsidR="006D5C84">
              <w:rPr>
                <w:color w:val="auto"/>
              </w:rPr>
              <w:t xml:space="preserve">is </w:t>
            </w:r>
            <w:r>
              <w:rPr>
                <w:color w:val="auto"/>
              </w:rPr>
              <w:t xml:space="preserve">also shared through the clinical structures such as </w:t>
            </w:r>
            <w:r w:rsidR="006D5C84">
              <w:rPr>
                <w:color w:val="auto"/>
              </w:rPr>
              <w:t>W</w:t>
            </w:r>
            <w:r>
              <w:rPr>
                <w:color w:val="auto"/>
              </w:rPr>
              <w:t xml:space="preserve">elsh </w:t>
            </w:r>
            <w:r w:rsidR="006D5C84">
              <w:rPr>
                <w:color w:val="auto"/>
              </w:rPr>
              <w:t>C</w:t>
            </w:r>
            <w:r>
              <w:rPr>
                <w:color w:val="auto"/>
              </w:rPr>
              <w:t xml:space="preserve">linical </w:t>
            </w:r>
            <w:r w:rsidR="006D5C84">
              <w:rPr>
                <w:color w:val="auto"/>
              </w:rPr>
              <w:t>I</w:t>
            </w:r>
            <w:r>
              <w:rPr>
                <w:color w:val="auto"/>
              </w:rPr>
              <w:t xml:space="preserve">nformatics </w:t>
            </w:r>
            <w:r w:rsidR="006D5C84">
              <w:rPr>
                <w:color w:val="auto"/>
              </w:rPr>
              <w:t>C</w:t>
            </w:r>
            <w:r>
              <w:rPr>
                <w:color w:val="auto"/>
              </w:rPr>
              <w:t>ouncil.  There are some inciden</w:t>
            </w:r>
            <w:r w:rsidR="006D5C84">
              <w:rPr>
                <w:color w:val="auto"/>
              </w:rPr>
              <w:t>t</w:t>
            </w:r>
            <w:r>
              <w:rPr>
                <w:color w:val="auto"/>
              </w:rPr>
              <w:t>s where wide engagement</w:t>
            </w:r>
            <w:r w:rsidR="006D5C84">
              <w:rPr>
                <w:color w:val="auto"/>
              </w:rPr>
              <w:t xml:space="preserve"> </w:t>
            </w:r>
            <w:r w:rsidR="3B98AC1E" w:rsidRPr="118167D5">
              <w:rPr>
                <w:color w:val="auto"/>
              </w:rPr>
              <w:t xml:space="preserve">is </w:t>
            </w:r>
            <w:r w:rsidR="006D5C84">
              <w:rPr>
                <w:color w:val="auto"/>
              </w:rPr>
              <w:t>required.</w:t>
            </w:r>
            <w:r>
              <w:rPr>
                <w:color w:val="auto"/>
              </w:rPr>
              <w:t xml:space="preserve"> </w:t>
            </w:r>
          </w:p>
          <w:p w14:paraId="624E87F4" w14:textId="26C678BC" w:rsidR="00A10BE7" w:rsidRDefault="002E4E8F" w:rsidP="00E72EB5">
            <w:pPr>
              <w:pStyle w:val="table-paragraph"/>
              <w:framePr w:hSpace="0" w:wrap="auto" w:vAnchor="margin" w:hAnchor="text" w:yAlign="inline"/>
              <w:ind w:left="0"/>
              <w:rPr>
                <w:color w:val="auto"/>
              </w:rPr>
            </w:pPr>
            <w:r w:rsidRPr="646874F6">
              <w:rPr>
                <w:color w:val="auto"/>
              </w:rPr>
              <w:t>C</w:t>
            </w:r>
            <w:r w:rsidR="28FFB3DC" w:rsidRPr="646874F6">
              <w:rPr>
                <w:color w:val="auto"/>
              </w:rPr>
              <w:t xml:space="preserve">LJ </w:t>
            </w:r>
            <w:r w:rsidR="19637AFD" w:rsidRPr="646874F6">
              <w:rPr>
                <w:color w:val="auto"/>
              </w:rPr>
              <w:t>explained that</w:t>
            </w:r>
            <w:r w:rsidRPr="646874F6">
              <w:rPr>
                <w:color w:val="auto"/>
              </w:rPr>
              <w:t xml:space="preserve"> historically</w:t>
            </w:r>
            <w:r w:rsidR="3C0916EA" w:rsidRPr="646874F6">
              <w:rPr>
                <w:color w:val="auto"/>
              </w:rPr>
              <w:t xml:space="preserve"> there have been </w:t>
            </w:r>
            <w:r w:rsidRPr="646874F6">
              <w:rPr>
                <w:color w:val="auto"/>
              </w:rPr>
              <w:t>t</w:t>
            </w:r>
            <w:r w:rsidR="22203A75" w:rsidRPr="646874F6">
              <w:rPr>
                <w:color w:val="auto"/>
              </w:rPr>
              <w:t>w</w:t>
            </w:r>
            <w:r w:rsidRPr="646874F6">
              <w:rPr>
                <w:color w:val="auto"/>
              </w:rPr>
              <w:t>o parallel</w:t>
            </w:r>
            <w:r w:rsidR="22203A75" w:rsidRPr="646874F6">
              <w:rPr>
                <w:color w:val="auto"/>
              </w:rPr>
              <w:t xml:space="preserve"> </w:t>
            </w:r>
            <w:r w:rsidRPr="646874F6">
              <w:rPr>
                <w:color w:val="auto"/>
              </w:rPr>
              <w:t>processes.  One dealing with inciden</w:t>
            </w:r>
            <w:r w:rsidR="2D4DF8D1" w:rsidRPr="646874F6">
              <w:rPr>
                <w:color w:val="auto"/>
              </w:rPr>
              <w:t>ts</w:t>
            </w:r>
            <w:r w:rsidRPr="646874F6">
              <w:rPr>
                <w:color w:val="auto"/>
              </w:rPr>
              <w:t xml:space="preserve"> that </w:t>
            </w:r>
            <w:r w:rsidR="2D4DF8D1" w:rsidRPr="646874F6">
              <w:rPr>
                <w:color w:val="auto"/>
              </w:rPr>
              <w:t>a</w:t>
            </w:r>
            <w:r w:rsidRPr="646874F6">
              <w:rPr>
                <w:color w:val="auto"/>
              </w:rPr>
              <w:t>ffect the patients or where there is a clinical risk associated</w:t>
            </w:r>
            <w:r w:rsidR="527A9AC8" w:rsidRPr="646874F6">
              <w:rPr>
                <w:color w:val="auto"/>
              </w:rPr>
              <w:t xml:space="preserve">, </w:t>
            </w:r>
            <w:r w:rsidR="65995908" w:rsidRPr="646874F6">
              <w:rPr>
                <w:color w:val="auto"/>
              </w:rPr>
              <w:t xml:space="preserve">they have been managed through the process that </w:t>
            </w:r>
            <w:r w:rsidR="19637AFD" w:rsidRPr="646874F6">
              <w:rPr>
                <w:color w:val="auto"/>
              </w:rPr>
              <w:t>Welsh Government</w:t>
            </w:r>
            <w:r w:rsidR="65995908" w:rsidRPr="646874F6">
              <w:rPr>
                <w:color w:val="auto"/>
              </w:rPr>
              <w:t xml:space="preserve"> have </w:t>
            </w:r>
            <w:r w:rsidR="22203A75" w:rsidRPr="646874F6">
              <w:rPr>
                <w:color w:val="auto"/>
              </w:rPr>
              <w:t xml:space="preserve">for </w:t>
            </w:r>
            <w:r w:rsidR="65995908" w:rsidRPr="646874F6">
              <w:rPr>
                <w:color w:val="auto"/>
              </w:rPr>
              <w:t>notifi</w:t>
            </w:r>
            <w:r w:rsidR="5B3C6FBD" w:rsidRPr="646874F6">
              <w:rPr>
                <w:color w:val="auto"/>
              </w:rPr>
              <w:t>cation</w:t>
            </w:r>
            <w:r w:rsidR="65995908" w:rsidRPr="646874F6">
              <w:rPr>
                <w:color w:val="auto"/>
              </w:rPr>
              <w:t xml:space="preserve"> of clinical incidents. In parallel to that</w:t>
            </w:r>
            <w:r w:rsidR="29F756FF" w:rsidRPr="646874F6">
              <w:rPr>
                <w:color w:val="auto"/>
              </w:rPr>
              <w:t xml:space="preserve"> there is an </w:t>
            </w:r>
            <w:r w:rsidR="65995908" w:rsidRPr="646874F6">
              <w:rPr>
                <w:color w:val="auto"/>
              </w:rPr>
              <w:t>incident management process</w:t>
            </w:r>
            <w:r w:rsidR="29F756FF" w:rsidRPr="646874F6">
              <w:rPr>
                <w:color w:val="auto"/>
              </w:rPr>
              <w:t>,</w:t>
            </w:r>
            <w:r w:rsidR="65995908" w:rsidRPr="646874F6">
              <w:rPr>
                <w:color w:val="auto"/>
              </w:rPr>
              <w:t xml:space="preserve"> </w:t>
            </w:r>
            <w:r w:rsidR="54D5D93F" w:rsidRPr="646874F6">
              <w:rPr>
                <w:color w:val="auto"/>
              </w:rPr>
              <w:t xml:space="preserve">for </w:t>
            </w:r>
            <w:r w:rsidR="65995908" w:rsidRPr="646874F6">
              <w:rPr>
                <w:color w:val="auto"/>
              </w:rPr>
              <w:t xml:space="preserve">technical faults with systems.  </w:t>
            </w:r>
            <w:r w:rsidR="29F756FF" w:rsidRPr="646874F6">
              <w:rPr>
                <w:color w:val="auto"/>
              </w:rPr>
              <w:t xml:space="preserve">The outcomes from reports </w:t>
            </w:r>
            <w:r w:rsidR="279702E8" w:rsidRPr="646874F6">
              <w:rPr>
                <w:color w:val="auto"/>
              </w:rPr>
              <w:t>for the notifiable events are recorded on the Q</w:t>
            </w:r>
            <w:r w:rsidR="65995908" w:rsidRPr="646874F6">
              <w:rPr>
                <w:color w:val="auto"/>
              </w:rPr>
              <w:t xml:space="preserve">uality </w:t>
            </w:r>
            <w:r w:rsidR="61A3E0B1" w:rsidRPr="646874F6">
              <w:rPr>
                <w:color w:val="auto"/>
              </w:rPr>
              <w:t>I</w:t>
            </w:r>
            <w:r w:rsidR="65995908" w:rsidRPr="646874F6">
              <w:rPr>
                <w:color w:val="auto"/>
              </w:rPr>
              <w:t xml:space="preserve">mprovement </w:t>
            </w:r>
            <w:r w:rsidR="61A3E0B1" w:rsidRPr="646874F6">
              <w:rPr>
                <w:color w:val="auto"/>
              </w:rPr>
              <w:t>A</w:t>
            </w:r>
            <w:r w:rsidR="65995908" w:rsidRPr="646874F6">
              <w:rPr>
                <w:color w:val="auto"/>
              </w:rPr>
              <w:t xml:space="preserve">ction </w:t>
            </w:r>
            <w:r w:rsidR="61A3E0B1" w:rsidRPr="646874F6">
              <w:rPr>
                <w:color w:val="auto"/>
              </w:rPr>
              <w:t>L</w:t>
            </w:r>
            <w:r w:rsidR="65995908" w:rsidRPr="646874F6">
              <w:rPr>
                <w:color w:val="auto"/>
              </w:rPr>
              <w:t xml:space="preserve">ist </w:t>
            </w:r>
            <w:r w:rsidR="3C0916EA" w:rsidRPr="646874F6">
              <w:rPr>
                <w:color w:val="auto"/>
              </w:rPr>
              <w:t xml:space="preserve">and </w:t>
            </w:r>
            <w:r w:rsidR="65995908" w:rsidRPr="646874F6">
              <w:rPr>
                <w:color w:val="auto"/>
              </w:rPr>
              <w:t xml:space="preserve">tracked until closed.  The purpose of the new </w:t>
            </w:r>
            <w:r w:rsidR="2F664A40" w:rsidRPr="646874F6">
              <w:rPr>
                <w:color w:val="auto"/>
              </w:rPr>
              <w:t>Notifiable Events Assurance Grou</w:t>
            </w:r>
            <w:r w:rsidR="445F57F9" w:rsidRPr="646874F6">
              <w:rPr>
                <w:color w:val="auto"/>
              </w:rPr>
              <w:t>p</w:t>
            </w:r>
            <w:r w:rsidR="2F664A40" w:rsidRPr="646874F6">
              <w:rPr>
                <w:color w:val="auto"/>
              </w:rPr>
              <w:t xml:space="preserve"> (</w:t>
            </w:r>
            <w:r w:rsidR="19637AFD" w:rsidRPr="646874F6">
              <w:rPr>
                <w:color w:val="auto"/>
              </w:rPr>
              <w:t>NEAG</w:t>
            </w:r>
            <w:r w:rsidR="62B57FD0" w:rsidRPr="646874F6">
              <w:rPr>
                <w:color w:val="auto"/>
              </w:rPr>
              <w:t>)</w:t>
            </w:r>
            <w:r w:rsidR="5FBAAEA5" w:rsidRPr="646874F6">
              <w:rPr>
                <w:color w:val="auto"/>
              </w:rPr>
              <w:t xml:space="preserve"> </w:t>
            </w:r>
            <w:r w:rsidR="65995908" w:rsidRPr="646874F6">
              <w:rPr>
                <w:color w:val="auto"/>
              </w:rPr>
              <w:t xml:space="preserve">is to </w:t>
            </w:r>
            <w:r w:rsidR="1C6AD68B" w:rsidRPr="646874F6">
              <w:rPr>
                <w:color w:val="auto"/>
              </w:rPr>
              <w:t xml:space="preserve">provide management and assurance that the </w:t>
            </w:r>
            <w:r w:rsidR="1C6AD68B" w:rsidRPr="646874F6">
              <w:rPr>
                <w:color w:val="auto"/>
              </w:rPr>
              <w:lastRenderedPageBreak/>
              <w:t>process is being managed to conclusion</w:t>
            </w:r>
            <w:r w:rsidR="73ED93B3" w:rsidRPr="646874F6">
              <w:rPr>
                <w:color w:val="auto"/>
              </w:rPr>
              <w:t xml:space="preserve"> and lessons learned</w:t>
            </w:r>
            <w:r w:rsidR="37ED5CDB" w:rsidRPr="646874F6">
              <w:rPr>
                <w:color w:val="auto"/>
              </w:rPr>
              <w:t xml:space="preserve"> are identified and acted upon.</w:t>
            </w:r>
          </w:p>
          <w:p w14:paraId="03ED9C48" w14:textId="231EC325" w:rsidR="0064421B" w:rsidRDefault="5106D273" w:rsidP="00E72EB5">
            <w:pPr>
              <w:pStyle w:val="table-paragraph"/>
              <w:framePr w:hSpace="0" w:wrap="auto" w:vAnchor="margin" w:hAnchor="text" w:yAlign="inline"/>
              <w:ind w:left="0"/>
              <w:rPr>
                <w:color w:val="auto"/>
              </w:rPr>
            </w:pPr>
            <w:r w:rsidRPr="2F2F60A7">
              <w:rPr>
                <w:color w:val="auto"/>
              </w:rPr>
              <w:t>R</w:t>
            </w:r>
            <w:r w:rsidR="4EC980B9" w:rsidRPr="2F2F60A7">
              <w:rPr>
                <w:color w:val="auto"/>
              </w:rPr>
              <w:t>G</w:t>
            </w:r>
            <w:r w:rsidRPr="2F2F60A7">
              <w:rPr>
                <w:color w:val="auto"/>
              </w:rPr>
              <w:t xml:space="preserve"> </w:t>
            </w:r>
            <w:r w:rsidR="19637AFD" w:rsidRPr="2F2F60A7">
              <w:rPr>
                <w:color w:val="auto"/>
              </w:rPr>
              <w:t>asked</w:t>
            </w:r>
            <w:r w:rsidRPr="2F2F60A7">
              <w:rPr>
                <w:color w:val="auto"/>
              </w:rPr>
              <w:t xml:space="preserve"> how many notifi</w:t>
            </w:r>
            <w:r w:rsidR="4058BBB9" w:rsidRPr="2F2F60A7">
              <w:rPr>
                <w:color w:val="auto"/>
              </w:rPr>
              <w:t>a</w:t>
            </w:r>
            <w:r w:rsidRPr="2F2F60A7">
              <w:rPr>
                <w:color w:val="auto"/>
              </w:rPr>
              <w:t xml:space="preserve">ble events would be routinely </w:t>
            </w:r>
            <w:r w:rsidR="19637AFD" w:rsidRPr="2F2F60A7">
              <w:rPr>
                <w:color w:val="auto"/>
              </w:rPr>
              <w:t xml:space="preserve">be </w:t>
            </w:r>
            <w:r w:rsidRPr="2F2F60A7">
              <w:rPr>
                <w:color w:val="auto"/>
              </w:rPr>
              <w:t xml:space="preserve">dealt with through this process in twelve months?  RH </w:t>
            </w:r>
            <w:r w:rsidR="19637AFD" w:rsidRPr="2F2F60A7">
              <w:rPr>
                <w:color w:val="auto"/>
              </w:rPr>
              <w:t>replied that they are usually</w:t>
            </w:r>
            <w:r w:rsidRPr="2F2F60A7">
              <w:rPr>
                <w:color w:val="auto"/>
              </w:rPr>
              <w:t xml:space="preserve"> low figures</w:t>
            </w:r>
            <w:r w:rsidR="19637AFD" w:rsidRPr="2F2F60A7">
              <w:rPr>
                <w:color w:val="auto"/>
              </w:rPr>
              <w:t>,</w:t>
            </w:r>
            <w:r w:rsidRPr="2F2F60A7">
              <w:rPr>
                <w:color w:val="auto"/>
              </w:rPr>
              <w:t xml:space="preserve"> often single figures</w:t>
            </w:r>
            <w:r w:rsidR="19637AFD" w:rsidRPr="2F2F60A7">
              <w:rPr>
                <w:color w:val="auto"/>
              </w:rPr>
              <w:t>,</w:t>
            </w:r>
            <w:r w:rsidRPr="2F2F60A7">
              <w:rPr>
                <w:color w:val="auto"/>
              </w:rPr>
              <w:t xml:space="preserve"> but </w:t>
            </w:r>
            <w:r w:rsidR="19637AFD" w:rsidRPr="2F2F60A7">
              <w:rPr>
                <w:color w:val="auto"/>
              </w:rPr>
              <w:t xml:space="preserve">the </w:t>
            </w:r>
            <w:r w:rsidRPr="2F2F60A7">
              <w:rPr>
                <w:color w:val="auto"/>
              </w:rPr>
              <w:t xml:space="preserve">complexity </w:t>
            </w:r>
            <w:r w:rsidR="19637AFD" w:rsidRPr="2F2F60A7">
              <w:rPr>
                <w:color w:val="auto"/>
              </w:rPr>
              <w:t xml:space="preserve">of the events </w:t>
            </w:r>
            <w:r w:rsidR="61B690BA" w:rsidRPr="2F2F60A7">
              <w:rPr>
                <w:color w:val="auto"/>
              </w:rPr>
              <w:t>varied</w:t>
            </w:r>
            <w:r w:rsidRPr="2F2F60A7">
              <w:rPr>
                <w:color w:val="auto"/>
              </w:rPr>
              <w:t xml:space="preserve">.  </w:t>
            </w:r>
            <w:r w:rsidR="19637AFD" w:rsidRPr="2F2F60A7">
              <w:rPr>
                <w:color w:val="auto"/>
              </w:rPr>
              <w:t>RH stated that he c</w:t>
            </w:r>
            <w:r w:rsidRPr="2F2F60A7">
              <w:rPr>
                <w:color w:val="auto"/>
              </w:rPr>
              <w:t xml:space="preserve">an </w:t>
            </w:r>
            <w:r w:rsidR="61B690BA" w:rsidRPr="2F2F60A7">
              <w:rPr>
                <w:color w:val="auto"/>
              </w:rPr>
              <w:t>share access to that information.</w:t>
            </w:r>
          </w:p>
          <w:p w14:paraId="7C0756C0" w14:textId="28731171" w:rsidR="0064421B" w:rsidRDefault="0064421B" w:rsidP="00E72EB5">
            <w:pPr>
              <w:pStyle w:val="table-paragraph"/>
              <w:framePr w:hSpace="0" w:wrap="auto" w:vAnchor="margin" w:hAnchor="text" w:yAlign="inline"/>
              <w:ind w:left="0"/>
              <w:rPr>
                <w:color w:val="auto"/>
              </w:rPr>
            </w:pPr>
            <w:r>
              <w:rPr>
                <w:color w:val="auto"/>
              </w:rPr>
              <w:t>R</w:t>
            </w:r>
            <w:r w:rsidR="00B95C65">
              <w:rPr>
                <w:color w:val="auto"/>
              </w:rPr>
              <w:t>G</w:t>
            </w:r>
            <w:r>
              <w:rPr>
                <w:color w:val="auto"/>
              </w:rPr>
              <w:t xml:space="preserve"> </w:t>
            </w:r>
            <w:r w:rsidR="00710C7E">
              <w:rPr>
                <w:color w:val="auto"/>
              </w:rPr>
              <w:t>also asked whether, because we</w:t>
            </w:r>
            <w:r>
              <w:rPr>
                <w:color w:val="auto"/>
              </w:rPr>
              <w:t xml:space="preserve"> are deploying comple</w:t>
            </w:r>
            <w:r w:rsidR="008C7D1B">
              <w:rPr>
                <w:color w:val="auto"/>
              </w:rPr>
              <w:t>x</w:t>
            </w:r>
            <w:r>
              <w:rPr>
                <w:color w:val="auto"/>
              </w:rPr>
              <w:t xml:space="preserve"> integrated systems across </w:t>
            </w:r>
            <w:r w:rsidR="008C7D1B">
              <w:rPr>
                <w:color w:val="auto"/>
              </w:rPr>
              <w:t xml:space="preserve">different </w:t>
            </w:r>
            <w:r>
              <w:rPr>
                <w:color w:val="auto"/>
              </w:rPr>
              <w:t>organisations that may ha</w:t>
            </w:r>
            <w:r w:rsidR="008C7D1B">
              <w:rPr>
                <w:color w:val="auto"/>
              </w:rPr>
              <w:t>v</w:t>
            </w:r>
            <w:r>
              <w:rPr>
                <w:color w:val="auto"/>
              </w:rPr>
              <w:t>e different i</w:t>
            </w:r>
            <w:r w:rsidR="00710C7E">
              <w:rPr>
                <w:color w:val="auto"/>
              </w:rPr>
              <w:t>n</w:t>
            </w:r>
            <w:r>
              <w:rPr>
                <w:color w:val="auto"/>
              </w:rPr>
              <w:t>frast</w:t>
            </w:r>
            <w:r w:rsidR="00710C7E">
              <w:rPr>
                <w:color w:val="auto"/>
              </w:rPr>
              <w:t>ruct</w:t>
            </w:r>
            <w:r>
              <w:rPr>
                <w:color w:val="auto"/>
              </w:rPr>
              <w:t>ure</w:t>
            </w:r>
            <w:r w:rsidR="00710C7E">
              <w:rPr>
                <w:color w:val="auto"/>
              </w:rPr>
              <w:t>, there are</w:t>
            </w:r>
            <w:r>
              <w:rPr>
                <w:color w:val="auto"/>
              </w:rPr>
              <w:t xml:space="preserve"> deployment challenges </w:t>
            </w:r>
            <w:r w:rsidR="008C7D1B">
              <w:rPr>
                <w:color w:val="auto"/>
              </w:rPr>
              <w:t xml:space="preserve">in terms of </w:t>
            </w:r>
            <w:r>
              <w:rPr>
                <w:color w:val="auto"/>
              </w:rPr>
              <w:t xml:space="preserve">chasing down </w:t>
            </w:r>
            <w:r w:rsidRPr="118167D5">
              <w:rPr>
                <w:color w:val="auto"/>
              </w:rPr>
              <w:t>ro</w:t>
            </w:r>
            <w:r w:rsidR="509913CD" w:rsidRPr="118167D5">
              <w:rPr>
                <w:color w:val="auto"/>
              </w:rPr>
              <w:t>ot</w:t>
            </w:r>
            <w:r>
              <w:rPr>
                <w:color w:val="auto"/>
              </w:rPr>
              <w:t xml:space="preserve"> cause</w:t>
            </w:r>
            <w:r w:rsidR="00710C7E">
              <w:rPr>
                <w:color w:val="auto"/>
              </w:rPr>
              <w:t>s</w:t>
            </w:r>
            <w:r>
              <w:rPr>
                <w:color w:val="auto"/>
              </w:rPr>
              <w:t xml:space="preserve">.  </w:t>
            </w:r>
            <w:r w:rsidR="00710C7E">
              <w:rPr>
                <w:color w:val="auto"/>
              </w:rPr>
              <w:t xml:space="preserve">RG asked whether that was </w:t>
            </w:r>
            <w:r w:rsidR="008C7D1B">
              <w:rPr>
                <w:color w:val="auto"/>
              </w:rPr>
              <w:t xml:space="preserve">because we are supporting </w:t>
            </w:r>
            <w:proofErr w:type="gramStart"/>
            <w:r w:rsidR="008C7D1B">
              <w:rPr>
                <w:color w:val="auto"/>
              </w:rPr>
              <w:t>a number of</w:t>
            </w:r>
            <w:proofErr w:type="gramEnd"/>
            <w:r w:rsidR="008C7D1B">
              <w:rPr>
                <w:color w:val="auto"/>
              </w:rPr>
              <w:t xml:space="preserve"> different operating systems?  </w:t>
            </w:r>
          </w:p>
          <w:p w14:paraId="24B13294" w14:textId="4E7BA274" w:rsidR="00710C7E" w:rsidRDefault="0064421B" w:rsidP="00E72EB5">
            <w:pPr>
              <w:pStyle w:val="table-paragraph"/>
              <w:framePr w:hSpace="0" w:wrap="auto" w:vAnchor="margin" w:hAnchor="text" w:yAlign="inline"/>
              <w:ind w:left="0"/>
              <w:rPr>
                <w:color w:val="auto"/>
              </w:rPr>
            </w:pPr>
            <w:r>
              <w:rPr>
                <w:color w:val="auto"/>
              </w:rPr>
              <w:t xml:space="preserve">CLJ </w:t>
            </w:r>
            <w:r w:rsidR="00710C7E">
              <w:rPr>
                <w:color w:val="auto"/>
              </w:rPr>
              <w:t xml:space="preserve">replied we </w:t>
            </w:r>
            <w:r w:rsidR="008C7D1B">
              <w:rPr>
                <w:color w:val="auto"/>
              </w:rPr>
              <w:t xml:space="preserve">don’t have much diversity in terms of the operating systems being used as most of the NHS network uses Microsoft Windows.  </w:t>
            </w:r>
            <w:r w:rsidR="005447B0">
              <w:rPr>
                <w:color w:val="auto"/>
              </w:rPr>
              <w:t>However,</w:t>
            </w:r>
            <w:r w:rsidR="008C7D1B">
              <w:rPr>
                <w:color w:val="auto"/>
              </w:rPr>
              <w:t xml:space="preserve"> there </w:t>
            </w:r>
            <w:r w:rsidR="00710C7E">
              <w:rPr>
                <w:color w:val="auto"/>
              </w:rPr>
              <w:t>was</w:t>
            </w:r>
            <w:r w:rsidR="008C7D1B">
              <w:rPr>
                <w:color w:val="auto"/>
              </w:rPr>
              <w:t xml:space="preserve"> much more diversity in relation to the versions used within organisation</w:t>
            </w:r>
            <w:r w:rsidR="00FA0B4C">
              <w:rPr>
                <w:color w:val="auto"/>
              </w:rPr>
              <w:t>s</w:t>
            </w:r>
            <w:r w:rsidR="00710C7E">
              <w:rPr>
                <w:color w:val="auto"/>
              </w:rPr>
              <w:t xml:space="preserve"> with some using older versions.</w:t>
            </w:r>
          </w:p>
          <w:p w14:paraId="387FD83D" w14:textId="6170E361" w:rsidR="00A37E61" w:rsidRDefault="19637AFD" w:rsidP="00E72EB5">
            <w:pPr>
              <w:pStyle w:val="table-paragraph"/>
              <w:framePr w:hSpace="0" w:wrap="auto" w:vAnchor="margin" w:hAnchor="text" w:yAlign="inline"/>
              <w:ind w:left="0"/>
              <w:rPr>
                <w:color w:val="auto"/>
              </w:rPr>
            </w:pPr>
            <w:r w:rsidRPr="2F2F60A7">
              <w:rPr>
                <w:color w:val="auto"/>
              </w:rPr>
              <w:t xml:space="preserve">RH commented that </w:t>
            </w:r>
            <w:r w:rsidR="3B877789" w:rsidRPr="2F2F60A7">
              <w:rPr>
                <w:color w:val="auto"/>
              </w:rPr>
              <w:t xml:space="preserve">if </w:t>
            </w:r>
            <w:r w:rsidR="11E4EB7E" w:rsidRPr="2F2F60A7">
              <w:rPr>
                <w:color w:val="auto"/>
              </w:rPr>
              <w:t>the infrastruc</w:t>
            </w:r>
            <w:r w:rsidRPr="2F2F60A7">
              <w:rPr>
                <w:color w:val="auto"/>
              </w:rPr>
              <w:t>tur</w:t>
            </w:r>
            <w:r w:rsidR="11E4EB7E" w:rsidRPr="2F2F60A7">
              <w:rPr>
                <w:color w:val="auto"/>
              </w:rPr>
              <w:t xml:space="preserve">e within the </w:t>
            </w:r>
            <w:r w:rsidRPr="2F2F60A7">
              <w:rPr>
                <w:color w:val="auto"/>
              </w:rPr>
              <w:t>H</w:t>
            </w:r>
            <w:r w:rsidR="11E4EB7E" w:rsidRPr="2F2F60A7">
              <w:rPr>
                <w:color w:val="auto"/>
              </w:rPr>
              <w:t xml:space="preserve">ealth </w:t>
            </w:r>
            <w:r w:rsidRPr="2F2F60A7">
              <w:rPr>
                <w:color w:val="auto"/>
              </w:rPr>
              <w:t>B</w:t>
            </w:r>
            <w:r w:rsidR="11E4EB7E" w:rsidRPr="2F2F60A7">
              <w:rPr>
                <w:color w:val="auto"/>
              </w:rPr>
              <w:t xml:space="preserve">oards </w:t>
            </w:r>
            <w:r w:rsidR="3B877789" w:rsidRPr="2F2F60A7">
              <w:rPr>
                <w:color w:val="auto"/>
              </w:rPr>
              <w:t>use</w:t>
            </w:r>
            <w:r w:rsidRPr="2F2F60A7">
              <w:rPr>
                <w:color w:val="auto"/>
              </w:rPr>
              <w:t>d</w:t>
            </w:r>
            <w:r w:rsidR="3B877789" w:rsidRPr="2F2F60A7">
              <w:rPr>
                <w:color w:val="auto"/>
              </w:rPr>
              <w:t xml:space="preserve"> internet explorer versions for example, our operational software needs to maintain compatibility with a range of years</w:t>
            </w:r>
            <w:r w:rsidR="560002BE" w:rsidRPr="2F2F60A7">
              <w:rPr>
                <w:color w:val="auto"/>
              </w:rPr>
              <w:t xml:space="preserve"> which is additional pressure on the infrastructure resources.</w:t>
            </w:r>
          </w:p>
          <w:p w14:paraId="3E1496E2" w14:textId="42CFFD72" w:rsidR="00D5496D" w:rsidRDefault="00710C7E" w:rsidP="00E72EB5">
            <w:pPr>
              <w:pStyle w:val="table-paragraph"/>
              <w:framePr w:hSpace="0" w:wrap="auto" w:vAnchor="margin" w:hAnchor="text" w:yAlign="inline"/>
              <w:ind w:left="0"/>
              <w:rPr>
                <w:color w:val="auto"/>
              </w:rPr>
            </w:pPr>
            <w:r>
              <w:rPr>
                <w:color w:val="auto"/>
              </w:rPr>
              <w:t xml:space="preserve">The Chair stated </w:t>
            </w:r>
            <w:r w:rsidR="00D5496D">
              <w:rPr>
                <w:color w:val="auto"/>
              </w:rPr>
              <w:t xml:space="preserve">that </w:t>
            </w:r>
            <w:r w:rsidR="008953B3">
              <w:rPr>
                <w:color w:val="auto"/>
              </w:rPr>
              <w:t xml:space="preserve">understanding the range of versions in place through the NHS network </w:t>
            </w:r>
            <w:r w:rsidR="00C227B5">
              <w:rPr>
                <w:color w:val="auto"/>
              </w:rPr>
              <w:t>would be</w:t>
            </w:r>
            <w:r w:rsidR="00D5496D">
              <w:rPr>
                <w:color w:val="auto"/>
              </w:rPr>
              <w:t xml:space="preserve"> something that should be highlighted for this </w:t>
            </w:r>
            <w:r w:rsidR="00DD55DE">
              <w:rPr>
                <w:color w:val="auto"/>
              </w:rPr>
              <w:t>C</w:t>
            </w:r>
            <w:r w:rsidR="00D5496D">
              <w:rPr>
                <w:color w:val="auto"/>
              </w:rPr>
              <w:t>ommittee</w:t>
            </w:r>
            <w:r w:rsidR="008953B3">
              <w:rPr>
                <w:color w:val="auto"/>
              </w:rPr>
              <w:t xml:space="preserve">. </w:t>
            </w:r>
            <w:r w:rsidR="00D5496D">
              <w:rPr>
                <w:color w:val="auto"/>
              </w:rPr>
              <w:t xml:space="preserve">This will be picked up as one of the areas </w:t>
            </w:r>
            <w:r w:rsidR="008953B3">
              <w:rPr>
                <w:color w:val="auto"/>
              </w:rPr>
              <w:t>for review</w:t>
            </w:r>
            <w:r w:rsidR="004F273E">
              <w:rPr>
                <w:color w:val="auto"/>
              </w:rPr>
              <w:t xml:space="preserve">, </w:t>
            </w:r>
            <w:r w:rsidR="00D5496D">
              <w:rPr>
                <w:color w:val="auto"/>
              </w:rPr>
              <w:t>it would highlight w</w:t>
            </w:r>
            <w:r w:rsidR="008953B3">
              <w:rPr>
                <w:color w:val="auto"/>
              </w:rPr>
              <w:t>h</w:t>
            </w:r>
            <w:r w:rsidR="00D5496D">
              <w:rPr>
                <w:color w:val="auto"/>
              </w:rPr>
              <w:t xml:space="preserve">ere we might not be able to assure ongoing support </w:t>
            </w:r>
            <w:r w:rsidR="0D637179" w:rsidRPr="118167D5">
              <w:rPr>
                <w:color w:val="auto"/>
              </w:rPr>
              <w:t>and</w:t>
            </w:r>
            <w:r w:rsidR="00D5496D">
              <w:rPr>
                <w:color w:val="auto"/>
              </w:rPr>
              <w:t xml:space="preserve"> safety</w:t>
            </w:r>
            <w:r w:rsidR="00C227B5">
              <w:rPr>
                <w:color w:val="auto"/>
              </w:rPr>
              <w:t>.</w:t>
            </w:r>
          </w:p>
          <w:p w14:paraId="43B2D1AB" w14:textId="4049C388" w:rsidR="00447224" w:rsidRDefault="00447224" w:rsidP="00E72EB5">
            <w:pPr>
              <w:pStyle w:val="table-paragraph"/>
              <w:framePr w:hSpace="0" w:wrap="auto" w:vAnchor="margin" w:hAnchor="text" w:yAlign="inline"/>
              <w:ind w:left="0"/>
              <w:rPr>
                <w:color w:val="auto"/>
              </w:rPr>
            </w:pPr>
            <w:r>
              <w:rPr>
                <w:color w:val="auto"/>
              </w:rPr>
              <w:t xml:space="preserve">ACTION – </w:t>
            </w:r>
            <w:r w:rsidRPr="00DA1C11">
              <w:rPr>
                <w:b/>
                <w:bCs/>
                <w:color w:val="auto"/>
              </w:rPr>
              <w:t>20210512</w:t>
            </w:r>
            <w:r>
              <w:rPr>
                <w:b/>
                <w:bCs/>
                <w:color w:val="auto"/>
              </w:rPr>
              <w:t xml:space="preserve"> – A0</w:t>
            </w:r>
            <w:r w:rsidR="00DD2D90">
              <w:rPr>
                <w:b/>
                <w:bCs/>
                <w:color w:val="auto"/>
              </w:rPr>
              <w:t>4</w:t>
            </w:r>
            <w:r>
              <w:rPr>
                <w:b/>
                <w:bCs/>
                <w:color w:val="auto"/>
              </w:rPr>
              <w:t xml:space="preserve">: </w:t>
            </w:r>
            <w:r>
              <w:rPr>
                <w:color w:val="auto"/>
              </w:rPr>
              <w:t xml:space="preserve"> RH to give RG access to the log of notifiable events</w:t>
            </w:r>
          </w:p>
          <w:p w14:paraId="1C8B3031" w14:textId="7CEEC4DB" w:rsidR="00A37E61" w:rsidRPr="00457B92" w:rsidRDefault="00457B92" w:rsidP="00E72EB5">
            <w:pPr>
              <w:pStyle w:val="table-paragraph"/>
              <w:framePr w:hSpace="0" w:wrap="auto" w:vAnchor="margin" w:hAnchor="text" w:yAlign="inline"/>
              <w:ind w:left="0"/>
              <w:rPr>
                <w:b/>
                <w:bCs/>
                <w:color w:val="auto"/>
              </w:rPr>
            </w:pPr>
            <w:r w:rsidRPr="00457B92">
              <w:rPr>
                <w:b/>
                <w:bCs/>
                <w:color w:val="auto"/>
              </w:rPr>
              <w:t>The Committee resolved to:</w:t>
            </w:r>
          </w:p>
          <w:p w14:paraId="13A8812E" w14:textId="23EDA346" w:rsidR="00FA2E96" w:rsidRDefault="58A568CA" w:rsidP="00E72EB5">
            <w:pPr>
              <w:pStyle w:val="table-paragraph"/>
              <w:framePr w:hSpace="0" w:wrap="auto" w:vAnchor="margin" w:hAnchor="text" w:yAlign="inline"/>
              <w:ind w:left="0"/>
              <w:rPr>
                <w:color w:val="auto"/>
              </w:rPr>
            </w:pPr>
            <w:r w:rsidRPr="2F2F60A7">
              <w:rPr>
                <w:color w:val="auto"/>
              </w:rPr>
              <w:t>Note and discuss the presentation</w:t>
            </w:r>
            <w:r w:rsidR="52DF2913" w:rsidRPr="2F2F60A7">
              <w:rPr>
                <w:color w:val="auto"/>
              </w:rPr>
              <w:t>.</w:t>
            </w:r>
          </w:p>
        </w:tc>
        <w:tc>
          <w:tcPr>
            <w:tcW w:w="1560" w:type="dxa"/>
          </w:tcPr>
          <w:p w14:paraId="427074E3" w14:textId="41316662" w:rsidR="0041351A" w:rsidRPr="00513881" w:rsidRDefault="00272120" w:rsidP="00E72EB5">
            <w:pPr>
              <w:pStyle w:val="table-paragraph"/>
              <w:framePr w:hSpace="0" w:wrap="auto" w:vAnchor="margin" w:hAnchor="text" w:yAlign="inline"/>
              <w:rPr>
                <w:color w:val="auto"/>
              </w:rPr>
            </w:pPr>
            <w:r>
              <w:rPr>
                <w:color w:val="auto"/>
              </w:rPr>
              <w:lastRenderedPageBreak/>
              <w:t>Discuss</w:t>
            </w:r>
            <w:r w:rsidR="00802FF0">
              <w:rPr>
                <w:color w:val="auto"/>
              </w:rPr>
              <w:t>ed</w:t>
            </w:r>
          </w:p>
        </w:tc>
        <w:tc>
          <w:tcPr>
            <w:tcW w:w="1508" w:type="dxa"/>
          </w:tcPr>
          <w:p w14:paraId="6F4104A0" w14:textId="5BD949AE" w:rsidR="0041351A" w:rsidRPr="00513881" w:rsidRDefault="00710C7E" w:rsidP="00E72EB5">
            <w:pPr>
              <w:pStyle w:val="table-paragraph"/>
              <w:framePr w:hSpace="0" w:wrap="auto" w:vAnchor="margin" w:hAnchor="text" w:yAlign="inline"/>
              <w:rPr>
                <w:color w:val="auto"/>
              </w:rPr>
            </w:pPr>
            <w:r>
              <w:rPr>
                <w:color w:val="auto"/>
              </w:rPr>
              <w:t>RH to give RG access to the log of notifiable events</w:t>
            </w:r>
          </w:p>
        </w:tc>
      </w:tr>
      <w:tr w:rsidR="008665CB" w:rsidRPr="00513881" w14:paraId="7D8C3D31" w14:textId="77777777" w:rsidTr="646874F6">
        <w:trPr>
          <w:trHeight w:val="355"/>
        </w:trPr>
        <w:tc>
          <w:tcPr>
            <w:tcW w:w="1109" w:type="dxa"/>
          </w:tcPr>
          <w:p w14:paraId="7FAE1AAA" w14:textId="57C03272" w:rsidR="008665CB" w:rsidRDefault="008665CB" w:rsidP="00E72EB5">
            <w:pPr>
              <w:pStyle w:val="Style2"/>
              <w:framePr w:hSpace="0" w:wrap="auto" w:vAnchor="margin" w:hAnchor="text" w:yAlign="inline"/>
              <w:jc w:val="center"/>
              <w:rPr>
                <w:color w:val="auto"/>
              </w:rPr>
            </w:pPr>
            <w:r>
              <w:rPr>
                <w:color w:val="auto"/>
              </w:rPr>
              <w:t>2.9</w:t>
            </w:r>
          </w:p>
        </w:tc>
        <w:tc>
          <w:tcPr>
            <w:tcW w:w="6135" w:type="dxa"/>
          </w:tcPr>
          <w:p w14:paraId="00EF6EAF" w14:textId="054D408B" w:rsidR="00877301" w:rsidRPr="00E9201A" w:rsidRDefault="00877301" w:rsidP="2F2F60A7">
            <w:pPr>
              <w:pStyle w:val="table-paragraph"/>
              <w:framePr w:hSpace="0" w:wrap="auto" w:vAnchor="margin" w:hAnchor="text" w:yAlign="inline"/>
              <w:ind w:left="0"/>
              <w:rPr>
                <w:b/>
                <w:bCs/>
                <w:color w:val="auto"/>
              </w:rPr>
            </w:pPr>
            <w:r w:rsidRPr="00877301">
              <w:rPr>
                <w:b/>
                <w:bCs/>
                <w:color w:val="auto"/>
              </w:rPr>
              <w:t>EU Settlement Status Report</w:t>
            </w:r>
          </w:p>
          <w:p w14:paraId="34D0F5D0" w14:textId="4EBAA74E" w:rsidR="00C227B5" w:rsidRDefault="005E1F89" w:rsidP="00E72EB5">
            <w:pPr>
              <w:pStyle w:val="table-paragraph"/>
              <w:framePr w:hSpace="0" w:wrap="auto" w:vAnchor="margin" w:hAnchor="text" w:yAlign="inline"/>
              <w:ind w:left="0"/>
              <w:rPr>
                <w:color w:val="auto"/>
              </w:rPr>
            </w:pPr>
            <w:r>
              <w:rPr>
                <w:color w:val="auto"/>
              </w:rPr>
              <w:t>DL</w:t>
            </w:r>
            <w:r w:rsidR="00D5496D">
              <w:rPr>
                <w:color w:val="auto"/>
              </w:rPr>
              <w:t xml:space="preserve"> </w:t>
            </w:r>
            <w:r w:rsidR="00C227B5">
              <w:rPr>
                <w:color w:val="auto"/>
              </w:rPr>
              <w:t xml:space="preserve">was asked by the Chair to talk to </w:t>
            </w:r>
            <w:r w:rsidR="00B23A21">
              <w:rPr>
                <w:color w:val="auto"/>
              </w:rPr>
              <w:t xml:space="preserve">the prepared report. </w:t>
            </w:r>
          </w:p>
          <w:p w14:paraId="4E3E2A8E" w14:textId="29C6C6F9" w:rsidR="00C227B5" w:rsidRDefault="4440D609" w:rsidP="00E72EB5">
            <w:pPr>
              <w:pStyle w:val="table-paragraph"/>
              <w:framePr w:hSpace="0" w:wrap="auto" w:vAnchor="margin" w:hAnchor="text" w:yAlign="inline"/>
              <w:ind w:left="0"/>
              <w:rPr>
                <w:color w:val="auto"/>
              </w:rPr>
            </w:pPr>
            <w:r w:rsidRPr="2F2F60A7">
              <w:rPr>
                <w:color w:val="auto"/>
              </w:rPr>
              <w:t xml:space="preserve">DL </w:t>
            </w:r>
            <w:r w:rsidR="6AF7A1C1" w:rsidRPr="2F2F60A7">
              <w:rPr>
                <w:color w:val="auto"/>
              </w:rPr>
              <w:t xml:space="preserve">outlined the </w:t>
            </w:r>
            <w:r w:rsidR="3EAAED9E" w:rsidRPr="2F2F60A7">
              <w:rPr>
                <w:color w:val="auto"/>
              </w:rPr>
              <w:t>emerging requirement at the end of 2019/</w:t>
            </w:r>
            <w:r w:rsidR="6AF7A1C1" w:rsidRPr="2F2F60A7">
              <w:rPr>
                <w:color w:val="auto"/>
              </w:rPr>
              <w:t>20 for</w:t>
            </w:r>
            <w:r w:rsidR="3EAAED9E" w:rsidRPr="2F2F60A7">
              <w:rPr>
                <w:color w:val="auto"/>
              </w:rPr>
              <w:t xml:space="preserve"> Wales to assimilate data from the Home Office on an individual</w:t>
            </w:r>
            <w:r w:rsidR="230A0185" w:rsidRPr="2F2F60A7">
              <w:rPr>
                <w:color w:val="auto"/>
              </w:rPr>
              <w:t>’</w:t>
            </w:r>
            <w:r w:rsidR="6AF7A1C1" w:rsidRPr="2F2F60A7">
              <w:rPr>
                <w:color w:val="auto"/>
              </w:rPr>
              <w:t>s</w:t>
            </w:r>
            <w:r w:rsidR="3EAAED9E" w:rsidRPr="2F2F60A7">
              <w:rPr>
                <w:color w:val="auto"/>
              </w:rPr>
              <w:t xml:space="preserve"> settle</w:t>
            </w:r>
            <w:r w:rsidR="6AF7A1C1" w:rsidRPr="2F2F60A7">
              <w:rPr>
                <w:color w:val="auto"/>
              </w:rPr>
              <w:t>d</w:t>
            </w:r>
            <w:r w:rsidR="3EAAED9E" w:rsidRPr="2F2F60A7">
              <w:rPr>
                <w:color w:val="auto"/>
              </w:rPr>
              <w:t xml:space="preserve"> status so consideration could be made if charges for NHS treatment applied or not.  This information is routinely made available </w:t>
            </w:r>
            <w:r w:rsidR="0CB74497" w:rsidRPr="118167D5">
              <w:rPr>
                <w:color w:val="auto"/>
              </w:rPr>
              <w:t>by</w:t>
            </w:r>
            <w:r w:rsidR="3EAAED9E" w:rsidRPr="2F2F60A7">
              <w:rPr>
                <w:color w:val="auto"/>
              </w:rPr>
              <w:t xml:space="preserve"> the Home Office because it is part of a settle</w:t>
            </w:r>
            <w:r w:rsidR="230A0185" w:rsidRPr="2F2F60A7">
              <w:rPr>
                <w:color w:val="auto"/>
              </w:rPr>
              <w:t>d</w:t>
            </w:r>
            <w:r w:rsidR="3EAAED9E" w:rsidRPr="2F2F60A7">
              <w:rPr>
                <w:color w:val="auto"/>
              </w:rPr>
              <w:t xml:space="preserve"> status requirement for any person coming</w:t>
            </w:r>
            <w:r w:rsidR="230A0185" w:rsidRPr="2F2F60A7">
              <w:rPr>
                <w:color w:val="auto"/>
              </w:rPr>
              <w:t xml:space="preserve"> </w:t>
            </w:r>
            <w:r w:rsidR="3EAAED9E" w:rsidRPr="2F2F60A7">
              <w:rPr>
                <w:color w:val="auto"/>
              </w:rPr>
              <w:t>to the UK.  Our status within the EU has changed due to Brexit and the assessment for charging is changing due to transition arrangements</w:t>
            </w:r>
            <w:r w:rsidR="5EB23264" w:rsidRPr="2F2F60A7">
              <w:rPr>
                <w:color w:val="auto"/>
              </w:rPr>
              <w:t xml:space="preserve">.  Health </w:t>
            </w:r>
            <w:r w:rsidR="42853F18" w:rsidRPr="2F2F60A7">
              <w:rPr>
                <w:color w:val="auto"/>
              </w:rPr>
              <w:t>B</w:t>
            </w:r>
            <w:r w:rsidR="5EB23264" w:rsidRPr="2F2F60A7">
              <w:rPr>
                <w:color w:val="auto"/>
              </w:rPr>
              <w:t xml:space="preserve">oards and </w:t>
            </w:r>
            <w:r w:rsidR="230A0185" w:rsidRPr="2F2F60A7">
              <w:rPr>
                <w:color w:val="auto"/>
              </w:rPr>
              <w:t>T</w:t>
            </w:r>
            <w:r w:rsidR="5EB23264" w:rsidRPr="2F2F60A7">
              <w:rPr>
                <w:color w:val="auto"/>
              </w:rPr>
              <w:t xml:space="preserve">rusts do not </w:t>
            </w:r>
            <w:r w:rsidR="5EB23264" w:rsidRPr="2F2F60A7">
              <w:rPr>
                <w:color w:val="auto"/>
              </w:rPr>
              <w:lastRenderedPageBreak/>
              <w:t>currently have robust processes in place to check on the settle</w:t>
            </w:r>
            <w:r w:rsidR="36988D00" w:rsidRPr="2F2F60A7">
              <w:rPr>
                <w:color w:val="auto"/>
              </w:rPr>
              <w:t>d</w:t>
            </w:r>
            <w:r w:rsidR="5EB23264" w:rsidRPr="2F2F60A7">
              <w:rPr>
                <w:color w:val="auto"/>
              </w:rPr>
              <w:t xml:space="preserve"> status of individuals </w:t>
            </w:r>
            <w:proofErr w:type="gramStart"/>
            <w:r w:rsidR="5EB23264" w:rsidRPr="2F2F60A7">
              <w:rPr>
                <w:color w:val="auto"/>
              </w:rPr>
              <w:t>in order to</w:t>
            </w:r>
            <w:proofErr w:type="gramEnd"/>
            <w:r w:rsidR="5EB23264" w:rsidRPr="2F2F60A7">
              <w:rPr>
                <w:color w:val="auto"/>
              </w:rPr>
              <w:t xml:space="preserve"> apply any charges that may be required.  Welsh Government asked </w:t>
            </w:r>
            <w:r w:rsidRPr="2F2F60A7">
              <w:rPr>
                <w:color w:val="auto"/>
              </w:rPr>
              <w:t xml:space="preserve">DHCW to </w:t>
            </w:r>
            <w:r w:rsidR="5EB23264" w:rsidRPr="2F2F60A7">
              <w:rPr>
                <w:color w:val="auto"/>
              </w:rPr>
              <w:t xml:space="preserve">be the responsible body for </w:t>
            </w:r>
            <w:r w:rsidR="2253BCD1" w:rsidRPr="118167D5">
              <w:rPr>
                <w:color w:val="auto"/>
              </w:rPr>
              <w:t xml:space="preserve">Wales </w:t>
            </w:r>
            <w:r w:rsidR="5EB23264" w:rsidRPr="118167D5">
              <w:rPr>
                <w:color w:val="auto"/>
              </w:rPr>
              <w:t xml:space="preserve">for </w:t>
            </w:r>
            <w:r w:rsidR="5EB23264" w:rsidRPr="2F2F60A7">
              <w:rPr>
                <w:color w:val="auto"/>
              </w:rPr>
              <w:t>receiving</w:t>
            </w:r>
            <w:r w:rsidR="36988D00" w:rsidRPr="2F2F60A7">
              <w:rPr>
                <w:color w:val="auto"/>
              </w:rPr>
              <w:t xml:space="preserve"> the relevant</w:t>
            </w:r>
            <w:r w:rsidR="5EB23264" w:rsidRPr="2F2F60A7">
              <w:rPr>
                <w:color w:val="auto"/>
              </w:rPr>
              <w:t xml:space="preserve"> information from the Home Office (via NHS Digital in England) </w:t>
            </w:r>
            <w:r w:rsidR="36988D00" w:rsidRPr="2F2F60A7">
              <w:rPr>
                <w:color w:val="auto"/>
              </w:rPr>
              <w:t xml:space="preserve">to be </w:t>
            </w:r>
            <w:r w:rsidR="5EB23264" w:rsidRPr="2F2F60A7">
              <w:rPr>
                <w:color w:val="auto"/>
              </w:rPr>
              <w:t>relay</w:t>
            </w:r>
            <w:r w:rsidR="36988D00" w:rsidRPr="2F2F60A7">
              <w:rPr>
                <w:color w:val="auto"/>
              </w:rPr>
              <w:t>ed</w:t>
            </w:r>
            <w:r w:rsidR="5EB23264" w:rsidRPr="2F2F60A7">
              <w:rPr>
                <w:color w:val="auto"/>
              </w:rPr>
              <w:t xml:space="preserve"> to Health Boards and Trusts in Wales.  </w:t>
            </w:r>
          </w:p>
          <w:p w14:paraId="424D5664" w14:textId="49CBFDB2" w:rsidR="003A785B" w:rsidRPr="003A785B" w:rsidRDefault="4440D609" w:rsidP="003A785B">
            <w:pPr>
              <w:pStyle w:val="table-paragraph"/>
              <w:framePr w:hSpace="0" w:wrap="auto" w:vAnchor="margin" w:hAnchor="text" w:yAlign="inline"/>
              <w:ind w:left="0"/>
              <w:rPr>
                <w:color w:val="auto"/>
              </w:rPr>
            </w:pPr>
            <w:r w:rsidRPr="2F2F60A7">
              <w:rPr>
                <w:color w:val="auto"/>
              </w:rPr>
              <w:t xml:space="preserve">DL explained </w:t>
            </w:r>
            <w:r w:rsidR="56F06713" w:rsidRPr="2F2F60A7">
              <w:rPr>
                <w:color w:val="auto"/>
              </w:rPr>
              <w:t xml:space="preserve">to date the issue had been that </w:t>
            </w:r>
            <w:r w:rsidR="6B891674" w:rsidRPr="2F2F60A7">
              <w:rPr>
                <w:color w:val="auto"/>
              </w:rPr>
              <w:t xml:space="preserve">DHCW were not a Statutory Body. Now </w:t>
            </w:r>
            <w:r w:rsidR="34485FD8" w:rsidRPr="2F2F60A7">
              <w:rPr>
                <w:color w:val="auto"/>
              </w:rPr>
              <w:t>DHCW has established as a Statutory Body</w:t>
            </w:r>
            <w:r w:rsidR="6B891674" w:rsidRPr="2F2F60A7">
              <w:rPr>
                <w:color w:val="auto"/>
              </w:rPr>
              <w:t>, the appropriate governance arrangements have been actioned</w:t>
            </w:r>
            <w:r w:rsidR="3CE11A24" w:rsidRPr="2F2F60A7">
              <w:rPr>
                <w:color w:val="auto"/>
              </w:rPr>
              <w:t xml:space="preserve"> and the final sign off </w:t>
            </w:r>
            <w:r w:rsidR="61599F2C" w:rsidRPr="2F2F60A7">
              <w:rPr>
                <w:color w:val="auto"/>
              </w:rPr>
              <w:t xml:space="preserve">process is in </w:t>
            </w:r>
            <w:r w:rsidR="4114BCD2" w:rsidRPr="2F2F60A7">
              <w:rPr>
                <w:color w:val="auto"/>
              </w:rPr>
              <w:t>motion</w:t>
            </w:r>
            <w:r w:rsidR="3CE11A24" w:rsidRPr="2F2F60A7">
              <w:rPr>
                <w:color w:val="auto"/>
              </w:rPr>
              <w:t xml:space="preserve">. </w:t>
            </w:r>
            <w:r w:rsidR="29F8ED10">
              <w:t xml:space="preserve"> </w:t>
            </w:r>
            <w:r w:rsidR="438D1B2F" w:rsidRPr="2F2F60A7">
              <w:rPr>
                <w:color w:val="auto"/>
              </w:rPr>
              <w:t xml:space="preserve">The </w:t>
            </w:r>
            <w:r w:rsidR="29F8ED10" w:rsidRPr="2F2F60A7">
              <w:rPr>
                <w:color w:val="auto"/>
              </w:rPr>
              <w:t>Section 255 require</w:t>
            </w:r>
            <w:r w:rsidR="45CC004D" w:rsidRPr="2F2F60A7">
              <w:rPr>
                <w:color w:val="auto"/>
              </w:rPr>
              <w:t>s</w:t>
            </w:r>
            <w:r w:rsidR="29F8ED10" w:rsidRPr="2F2F60A7">
              <w:rPr>
                <w:color w:val="auto"/>
              </w:rPr>
              <w:t xml:space="preserve"> NHS Digital </w:t>
            </w:r>
            <w:r w:rsidR="45CC004D" w:rsidRPr="2F2F60A7">
              <w:rPr>
                <w:color w:val="auto"/>
              </w:rPr>
              <w:t xml:space="preserve">approval </w:t>
            </w:r>
            <w:r w:rsidR="438D1B2F" w:rsidRPr="2F2F60A7">
              <w:rPr>
                <w:color w:val="auto"/>
              </w:rPr>
              <w:t xml:space="preserve">before </w:t>
            </w:r>
            <w:r w:rsidR="108977D4" w:rsidRPr="2F2F60A7">
              <w:rPr>
                <w:color w:val="auto"/>
              </w:rPr>
              <w:t>signing</w:t>
            </w:r>
            <w:r w:rsidR="438D1B2F" w:rsidRPr="2F2F60A7">
              <w:rPr>
                <w:color w:val="auto"/>
              </w:rPr>
              <w:t xml:space="preserve"> off by the DHCW Chief Executive and </w:t>
            </w:r>
            <w:r w:rsidR="45CC004D" w:rsidRPr="2F2F60A7">
              <w:rPr>
                <w:color w:val="auto"/>
              </w:rPr>
              <w:t>the data transfer can be actioned.</w:t>
            </w:r>
            <w:r w:rsidR="29F8ED10" w:rsidRPr="2F2F60A7">
              <w:rPr>
                <w:color w:val="auto"/>
              </w:rPr>
              <w:t xml:space="preserve"> </w:t>
            </w:r>
          </w:p>
          <w:p w14:paraId="426876C5" w14:textId="54A6FD7B" w:rsidR="00AC490C" w:rsidRDefault="00156886" w:rsidP="003A785B">
            <w:pPr>
              <w:pStyle w:val="table-paragraph"/>
              <w:framePr w:hSpace="0" w:wrap="auto" w:vAnchor="margin" w:hAnchor="text" w:yAlign="inline"/>
              <w:ind w:left="0"/>
              <w:rPr>
                <w:color w:val="auto"/>
              </w:rPr>
            </w:pPr>
            <w:r>
              <w:rPr>
                <w:color w:val="auto"/>
              </w:rPr>
              <w:t xml:space="preserve">A </w:t>
            </w:r>
            <w:r w:rsidR="00AC490C">
              <w:rPr>
                <w:color w:val="auto"/>
              </w:rPr>
              <w:t>Memorandum of Understanding</w:t>
            </w:r>
            <w:r>
              <w:rPr>
                <w:color w:val="auto"/>
              </w:rPr>
              <w:t xml:space="preserve"> will be</w:t>
            </w:r>
            <w:r w:rsidR="00AC490C">
              <w:rPr>
                <w:color w:val="auto"/>
              </w:rPr>
              <w:t xml:space="preserve"> in place between the Home Office, NHS Digital and DHCW </w:t>
            </w:r>
            <w:proofErr w:type="gramStart"/>
            <w:r w:rsidR="00AC490C">
              <w:rPr>
                <w:color w:val="auto"/>
              </w:rPr>
              <w:t>in order to</w:t>
            </w:r>
            <w:proofErr w:type="gramEnd"/>
            <w:r w:rsidR="00AC490C">
              <w:rPr>
                <w:color w:val="auto"/>
              </w:rPr>
              <w:t xml:space="preserve"> sign off the technical and financial arrangements </w:t>
            </w:r>
            <w:r w:rsidR="00C227B5">
              <w:rPr>
                <w:color w:val="auto"/>
              </w:rPr>
              <w:t xml:space="preserve">and </w:t>
            </w:r>
            <w:r w:rsidR="00AC490C">
              <w:rPr>
                <w:color w:val="auto"/>
              </w:rPr>
              <w:t xml:space="preserve">to take receipt of that data. </w:t>
            </w:r>
          </w:p>
          <w:p w14:paraId="653F0276" w14:textId="02E37B95" w:rsidR="00AC490C" w:rsidRDefault="00C227B5" w:rsidP="00E72EB5">
            <w:pPr>
              <w:pStyle w:val="table-paragraph"/>
              <w:framePr w:hSpace="0" w:wrap="auto" w:vAnchor="margin" w:hAnchor="text" w:yAlign="inline"/>
              <w:ind w:left="0"/>
              <w:rPr>
                <w:color w:val="auto"/>
              </w:rPr>
            </w:pPr>
            <w:r>
              <w:rPr>
                <w:color w:val="auto"/>
              </w:rPr>
              <w:t xml:space="preserve">DL </w:t>
            </w:r>
            <w:r w:rsidR="00087A3C">
              <w:rPr>
                <w:color w:val="auto"/>
              </w:rPr>
              <w:t xml:space="preserve">outlined the data transformation requirements </w:t>
            </w:r>
            <w:proofErr w:type="gramStart"/>
            <w:r w:rsidR="00087A3C">
              <w:rPr>
                <w:color w:val="auto"/>
              </w:rPr>
              <w:t xml:space="preserve">in order </w:t>
            </w:r>
            <w:r w:rsidR="00EB4E1A">
              <w:rPr>
                <w:color w:val="auto"/>
              </w:rPr>
              <w:t>to</w:t>
            </w:r>
            <w:proofErr w:type="gramEnd"/>
            <w:r w:rsidR="00087A3C">
              <w:rPr>
                <w:color w:val="auto"/>
              </w:rPr>
              <w:t xml:space="preserve"> shar</w:t>
            </w:r>
            <w:r w:rsidR="00EB4E1A">
              <w:rPr>
                <w:color w:val="auto"/>
              </w:rPr>
              <w:t>e</w:t>
            </w:r>
            <w:r w:rsidR="00087A3C">
              <w:rPr>
                <w:color w:val="auto"/>
              </w:rPr>
              <w:t xml:space="preserve"> with the Health </w:t>
            </w:r>
            <w:r w:rsidR="00087A3C" w:rsidRPr="118167D5">
              <w:rPr>
                <w:color w:val="auto"/>
              </w:rPr>
              <w:t>Board</w:t>
            </w:r>
            <w:r w:rsidR="5E4E86A5" w:rsidRPr="118167D5">
              <w:rPr>
                <w:color w:val="auto"/>
              </w:rPr>
              <w:t>s</w:t>
            </w:r>
            <w:r w:rsidR="00087A3C">
              <w:rPr>
                <w:color w:val="auto"/>
              </w:rPr>
              <w:t xml:space="preserve"> and Trusts</w:t>
            </w:r>
            <w:r w:rsidR="000A02F3">
              <w:rPr>
                <w:color w:val="auto"/>
              </w:rPr>
              <w:t>, this work is underway</w:t>
            </w:r>
            <w:r w:rsidR="00EB4E1A">
              <w:rPr>
                <w:color w:val="auto"/>
              </w:rPr>
              <w:t>.</w:t>
            </w:r>
            <w:r w:rsidR="00AC490C">
              <w:rPr>
                <w:color w:val="auto"/>
              </w:rPr>
              <w:t xml:space="preserve"> </w:t>
            </w:r>
          </w:p>
          <w:p w14:paraId="62116F8A" w14:textId="47ED993C" w:rsidR="00C571AC" w:rsidRDefault="3B4CBE1E" w:rsidP="00E72EB5">
            <w:pPr>
              <w:pStyle w:val="table-paragraph"/>
              <w:framePr w:hSpace="0" w:wrap="auto" w:vAnchor="margin" w:hAnchor="text" w:yAlign="inline"/>
              <w:ind w:left="0"/>
              <w:rPr>
                <w:color w:val="auto"/>
              </w:rPr>
            </w:pPr>
            <w:r w:rsidRPr="2F2F60A7">
              <w:rPr>
                <w:color w:val="auto"/>
              </w:rPr>
              <w:t xml:space="preserve">In terms of the </w:t>
            </w:r>
            <w:r w:rsidR="4440D609" w:rsidRPr="2F2F60A7">
              <w:rPr>
                <w:color w:val="auto"/>
              </w:rPr>
              <w:t>C</w:t>
            </w:r>
            <w:r w:rsidRPr="2F2F60A7">
              <w:rPr>
                <w:color w:val="auto"/>
              </w:rPr>
              <w:t>ommittee</w:t>
            </w:r>
            <w:r w:rsidR="4440D609" w:rsidRPr="2F2F60A7">
              <w:rPr>
                <w:color w:val="auto"/>
              </w:rPr>
              <w:t>’</w:t>
            </w:r>
            <w:r w:rsidRPr="2F2F60A7">
              <w:rPr>
                <w:color w:val="auto"/>
              </w:rPr>
              <w:t xml:space="preserve">s roles and responsibilities, </w:t>
            </w:r>
            <w:r w:rsidR="4440D609" w:rsidRPr="2F2F60A7">
              <w:rPr>
                <w:color w:val="auto"/>
              </w:rPr>
              <w:t xml:space="preserve">DL </w:t>
            </w:r>
            <w:r w:rsidR="4114BCD2" w:rsidRPr="2F2F60A7">
              <w:rPr>
                <w:color w:val="auto"/>
              </w:rPr>
              <w:t xml:space="preserve">proposed </w:t>
            </w:r>
            <w:r w:rsidR="63151EA9" w:rsidRPr="2F2F60A7">
              <w:rPr>
                <w:color w:val="auto"/>
              </w:rPr>
              <w:t xml:space="preserve">it would be </w:t>
            </w:r>
            <w:r w:rsidR="4114BCD2" w:rsidRPr="2F2F60A7">
              <w:rPr>
                <w:color w:val="auto"/>
              </w:rPr>
              <w:t xml:space="preserve">assurance the process is </w:t>
            </w:r>
            <w:r w:rsidR="00E9201A" w:rsidRPr="2F2F60A7">
              <w:rPr>
                <w:color w:val="auto"/>
              </w:rPr>
              <w:t>progressing,</w:t>
            </w:r>
            <w:r w:rsidR="29F8ED10" w:rsidRPr="2F2F60A7">
              <w:rPr>
                <w:color w:val="auto"/>
              </w:rPr>
              <w:t xml:space="preserve"> and the appropriate technical and governance arrangements are signed off and </w:t>
            </w:r>
            <w:proofErr w:type="spellStart"/>
            <w:r w:rsidR="29F8ED10" w:rsidRPr="2F2F60A7">
              <w:rPr>
                <w:color w:val="auto"/>
              </w:rPr>
              <w:t>finalised</w:t>
            </w:r>
            <w:proofErr w:type="spellEnd"/>
            <w:r w:rsidR="29F8ED10" w:rsidRPr="2F2F60A7">
              <w:rPr>
                <w:color w:val="auto"/>
              </w:rPr>
              <w:t xml:space="preserve">. </w:t>
            </w:r>
            <w:r w:rsidR="4440D609" w:rsidRPr="2F2F60A7">
              <w:rPr>
                <w:color w:val="auto"/>
              </w:rPr>
              <w:t xml:space="preserve"> </w:t>
            </w:r>
            <w:r w:rsidR="0FA17335" w:rsidRPr="2F2F60A7">
              <w:rPr>
                <w:color w:val="auto"/>
              </w:rPr>
              <w:t xml:space="preserve">The </w:t>
            </w:r>
            <w:r w:rsidR="6DDD131A" w:rsidRPr="2F2F60A7">
              <w:rPr>
                <w:color w:val="auto"/>
              </w:rPr>
              <w:t xml:space="preserve">Chair </w:t>
            </w:r>
            <w:r w:rsidR="4440D609" w:rsidRPr="2F2F60A7">
              <w:rPr>
                <w:color w:val="auto"/>
              </w:rPr>
              <w:t xml:space="preserve">asked DL to give an </w:t>
            </w:r>
            <w:r w:rsidR="6DDD131A" w:rsidRPr="2F2F60A7">
              <w:rPr>
                <w:color w:val="auto"/>
              </w:rPr>
              <w:t xml:space="preserve">update </w:t>
            </w:r>
            <w:r w:rsidR="4440D609" w:rsidRPr="2F2F60A7">
              <w:rPr>
                <w:color w:val="auto"/>
              </w:rPr>
              <w:t xml:space="preserve">at the </w:t>
            </w:r>
            <w:r w:rsidR="6DDD131A" w:rsidRPr="2F2F60A7">
              <w:rPr>
                <w:color w:val="auto"/>
              </w:rPr>
              <w:t xml:space="preserve">next </w:t>
            </w:r>
            <w:r w:rsidR="4440D609" w:rsidRPr="2F2F60A7">
              <w:rPr>
                <w:color w:val="auto"/>
              </w:rPr>
              <w:t xml:space="preserve">Committee meeting </w:t>
            </w:r>
            <w:r w:rsidR="6DDD131A" w:rsidRPr="2F2F60A7">
              <w:rPr>
                <w:color w:val="auto"/>
              </w:rPr>
              <w:t>on where we are with the process.</w:t>
            </w:r>
          </w:p>
          <w:p w14:paraId="57DAC9AC" w14:textId="4499BB0B" w:rsidR="00FD74E3" w:rsidRDefault="00FD74E3" w:rsidP="00E72EB5">
            <w:pPr>
              <w:pStyle w:val="table-paragraph"/>
              <w:framePr w:hSpace="0" w:wrap="auto" w:vAnchor="margin" w:hAnchor="text" w:yAlign="inline"/>
              <w:ind w:left="0"/>
              <w:rPr>
                <w:color w:val="auto"/>
              </w:rPr>
            </w:pPr>
            <w:r w:rsidRPr="00DA1C11">
              <w:rPr>
                <w:b/>
                <w:bCs/>
                <w:color w:val="auto"/>
              </w:rPr>
              <w:t>ACTION – 20210512-A0</w:t>
            </w:r>
            <w:r w:rsidR="00DD2D90">
              <w:rPr>
                <w:b/>
                <w:bCs/>
                <w:color w:val="auto"/>
              </w:rPr>
              <w:t>5</w:t>
            </w:r>
            <w:r>
              <w:rPr>
                <w:b/>
                <w:bCs/>
                <w:color w:val="auto"/>
              </w:rPr>
              <w:t xml:space="preserve">: </w:t>
            </w:r>
            <w:r w:rsidRPr="00FD74E3">
              <w:rPr>
                <w:color w:val="auto"/>
              </w:rPr>
              <w:t>DL to provide status update at next Committee meeting</w:t>
            </w:r>
          </w:p>
          <w:p w14:paraId="12F57EA6" w14:textId="4694DC78" w:rsidR="00253037" w:rsidRPr="00642F70" w:rsidRDefault="00253037" w:rsidP="00E72EB5">
            <w:pPr>
              <w:pStyle w:val="table-paragraph"/>
              <w:framePr w:hSpace="0" w:wrap="auto" w:vAnchor="margin" w:hAnchor="text" w:yAlign="inline"/>
              <w:ind w:left="0"/>
              <w:rPr>
                <w:b/>
                <w:bCs/>
                <w:color w:val="auto"/>
              </w:rPr>
            </w:pPr>
            <w:r w:rsidRPr="00642F70">
              <w:rPr>
                <w:b/>
                <w:bCs/>
                <w:color w:val="auto"/>
              </w:rPr>
              <w:t>The Committee resolved to:</w:t>
            </w:r>
          </w:p>
          <w:p w14:paraId="5541E6CA" w14:textId="10C19930" w:rsidR="00253037" w:rsidRDefault="00642F70" w:rsidP="00E72EB5">
            <w:pPr>
              <w:pStyle w:val="table-paragraph"/>
              <w:framePr w:hSpace="0" w:wrap="auto" w:vAnchor="margin" w:hAnchor="text" w:yAlign="inline"/>
              <w:ind w:left="0"/>
              <w:rPr>
                <w:color w:val="auto"/>
              </w:rPr>
            </w:pPr>
            <w:r>
              <w:rPr>
                <w:color w:val="auto"/>
              </w:rPr>
              <w:t>Note the content of the report and discuss the item</w:t>
            </w:r>
          </w:p>
        </w:tc>
        <w:tc>
          <w:tcPr>
            <w:tcW w:w="1560" w:type="dxa"/>
          </w:tcPr>
          <w:p w14:paraId="5C3FB71C" w14:textId="35BF86E5" w:rsidR="008665CB" w:rsidRPr="00513881" w:rsidRDefault="00745263" w:rsidP="00E72EB5">
            <w:pPr>
              <w:pStyle w:val="table-paragraph"/>
              <w:framePr w:hSpace="0" w:wrap="auto" w:vAnchor="margin" w:hAnchor="text" w:yAlign="inline"/>
              <w:rPr>
                <w:color w:val="auto"/>
              </w:rPr>
            </w:pPr>
            <w:r>
              <w:rPr>
                <w:color w:val="auto"/>
              </w:rPr>
              <w:lastRenderedPageBreak/>
              <w:t>Discussed</w:t>
            </w:r>
          </w:p>
        </w:tc>
        <w:tc>
          <w:tcPr>
            <w:tcW w:w="1508" w:type="dxa"/>
          </w:tcPr>
          <w:p w14:paraId="1360A450" w14:textId="7D544FCD" w:rsidR="008665CB" w:rsidRPr="00513881" w:rsidRDefault="00BC53F1" w:rsidP="00BC53F1">
            <w:pPr>
              <w:pStyle w:val="table-paragraph"/>
              <w:framePr w:hSpace="0" w:wrap="auto" w:vAnchor="margin" w:hAnchor="text" w:yAlign="inline"/>
              <w:ind w:left="0"/>
              <w:rPr>
                <w:color w:val="auto"/>
              </w:rPr>
            </w:pPr>
            <w:r w:rsidRPr="00FD74E3">
              <w:rPr>
                <w:color w:val="auto"/>
              </w:rPr>
              <w:t>DL to provide status update at next Committee meeting</w:t>
            </w:r>
          </w:p>
        </w:tc>
      </w:tr>
      <w:tr w:rsidR="008665CB" w:rsidRPr="00513881" w14:paraId="2109EDC4" w14:textId="77777777" w:rsidTr="646874F6">
        <w:trPr>
          <w:trHeight w:val="355"/>
        </w:trPr>
        <w:tc>
          <w:tcPr>
            <w:tcW w:w="1109" w:type="dxa"/>
          </w:tcPr>
          <w:p w14:paraId="033323EF" w14:textId="7F0AF5C2" w:rsidR="008665CB" w:rsidRDefault="008665CB" w:rsidP="00E72EB5">
            <w:pPr>
              <w:pStyle w:val="Style2"/>
              <w:framePr w:hSpace="0" w:wrap="auto" w:vAnchor="margin" w:hAnchor="text" w:yAlign="inline"/>
              <w:jc w:val="center"/>
              <w:rPr>
                <w:color w:val="auto"/>
              </w:rPr>
            </w:pPr>
            <w:r>
              <w:rPr>
                <w:color w:val="auto"/>
              </w:rPr>
              <w:t>2.10</w:t>
            </w:r>
          </w:p>
        </w:tc>
        <w:tc>
          <w:tcPr>
            <w:tcW w:w="6135" w:type="dxa"/>
            <w:shd w:val="clear" w:color="auto" w:fill="FFFFFF" w:themeFill="background1"/>
          </w:tcPr>
          <w:p w14:paraId="68C53661" w14:textId="29DBEFAE" w:rsidR="00877301" w:rsidRPr="00975ECD" w:rsidRDefault="00877301" w:rsidP="00E9201A">
            <w:pPr>
              <w:pStyle w:val="table-paragraph"/>
              <w:framePr w:hSpace="0" w:wrap="auto" w:vAnchor="margin" w:hAnchor="text" w:yAlign="inline"/>
              <w:shd w:val="clear" w:color="auto" w:fill="FFFFFF" w:themeFill="background1"/>
              <w:ind w:left="0"/>
              <w:rPr>
                <w:b/>
                <w:bCs/>
                <w:color w:val="auto"/>
              </w:rPr>
            </w:pPr>
            <w:r w:rsidRPr="00877301">
              <w:rPr>
                <w:b/>
                <w:bCs/>
                <w:color w:val="auto"/>
              </w:rPr>
              <w:t>Risk Management Report</w:t>
            </w:r>
          </w:p>
          <w:p w14:paraId="198572B8" w14:textId="5AFF567E" w:rsidR="007919AE" w:rsidRDefault="00C227B5" w:rsidP="00E72EB5">
            <w:pPr>
              <w:pStyle w:val="table-paragraph"/>
              <w:framePr w:hSpace="0" w:wrap="auto" w:vAnchor="margin" w:hAnchor="text" w:yAlign="inline"/>
              <w:ind w:left="0"/>
              <w:rPr>
                <w:color w:val="auto"/>
              </w:rPr>
            </w:pPr>
            <w:r>
              <w:rPr>
                <w:color w:val="auto"/>
              </w:rPr>
              <w:t xml:space="preserve">CD stated that the purpose of this item was to </w:t>
            </w:r>
            <w:r w:rsidR="007919AE">
              <w:rPr>
                <w:color w:val="auto"/>
              </w:rPr>
              <w:t xml:space="preserve">update </w:t>
            </w:r>
            <w:r>
              <w:rPr>
                <w:color w:val="auto"/>
              </w:rPr>
              <w:t>C</w:t>
            </w:r>
            <w:r w:rsidR="007919AE">
              <w:rPr>
                <w:color w:val="auto"/>
              </w:rPr>
              <w:t xml:space="preserve">ommittee members on the </w:t>
            </w:r>
            <w:r w:rsidR="00BC53F1">
              <w:rPr>
                <w:color w:val="auto"/>
              </w:rPr>
              <w:t xml:space="preserve">proposed </w:t>
            </w:r>
            <w:r w:rsidR="007919AE">
              <w:rPr>
                <w:color w:val="auto"/>
              </w:rPr>
              <w:t>approach</w:t>
            </w:r>
            <w:r w:rsidR="00BC53F1">
              <w:rPr>
                <w:color w:val="auto"/>
              </w:rPr>
              <w:t xml:space="preserve"> to</w:t>
            </w:r>
            <w:r w:rsidR="00FF55B8">
              <w:rPr>
                <w:color w:val="auto"/>
              </w:rPr>
              <w:t xml:space="preserve"> risk management.  </w:t>
            </w:r>
          </w:p>
          <w:p w14:paraId="6905895A" w14:textId="77777777" w:rsidR="00C227B5" w:rsidRDefault="00C227B5" w:rsidP="00E72EB5">
            <w:pPr>
              <w:pStyle w:val="table-paragraph"/>
              <w:framePr w:hSpace="0" w:wrap="auto" w:vAnchor="margin" w:hAnchor="text" w:yAlign="inline"/>
              <w:ind w:left="0"/>
              <w:rPr>
                <w:color w:val="auto"/>
              </w:rPr>
            </w:pPr>
            <w:r>
              <w:rPr>
                <w:color w:val="auto"/>
              </w:rPr>
              <w:t>CD explained that</w:t>
            </w:r>
            <w:r w:rsidR="002B63EA">
              <w:rPr>
                <w:color w:val="auto"/>
              </w:rPr>
              <w:t xml:space="preserve"> </w:t>
            </w:r>
            <w:r>
              <w:rPr>
                <w:color w:val="auto"/>
              </w:rPr>
              <w:t>a</w:t>
            </w:r>
            <w:r w:rsidR="002B63EA">
              <w:rPr>
                <w:color w:val="auto"/>
              </w:rPr>
              <w:t>s an organization</w:t>
            </w:r>
            <w:r>
              <w:rPr>
                <w:color w:val="auto"/>
              </w:rPr>
              <w:t>,</w:t>
            </w:r>
            <w:r w:rsidR="002B63EA">
              <w:rPr>
                <w:color w:val="auto"/>
              </w:rPr>
              <w:t xml:space="preserve"> DHCW has adopted the approach to risk management previously used by NWIS through </w:t>
            </w:r>
            <w:proofErr w:type="spellStart"/>
            <w:r w:rsidR="002B63EA">
              <w:rPr>
                <w:color w:val="auto"/>
              </w:rPr>
              <w:t>Velindre’s</w:t>
            </w:r>
            <w:proofErr w:type="spellEnd"/>
            <w:r w:rsidR="002B63EA">
              <w:rPr>
                <w:color w:val="auto"/>
              </w:rPr>
              <w:t xml:space="preserve"> risk management policy</w:t>
            </w:r>
            <w:r>
              <w:rPr>
                <w:color w:val="auto"/>
              </w:rPr>
              <w:t>.  This was adopted by the DHCW Board</w:t>
            </w:r>
            <w:r w:rsidR="002B63EA">
              <w:rPr>
                <w:color w:val="auto"/>
              </w:rPr>
              <w:t xml:space="preserve"> on 1</w:t>
            </w:r>
            <w:r w:rsidR="002B63EA" w:rsidRPr="002B63EA">
              <w:rPr>
                <w:color w:val="auto"/>
                <w:vertAlign w:val="superscript"/>
              </w:rPr>
              <w:t>st</w:t>
            </w:r>
            <w:r w:rsidR="002B63EA">
              <w:rPr>
                <w:color w:val="auto"/>
              </w:rPr>
              <w:t xml:space="preserve"> April 2021.  </w:t>
            </w:r>
          </w:p>
          <w:p w14:paraId="7539825E" w14:textId="58E2FD99" w:rsidR="002B63EA" w:rsidRDefault="4440D609" w:rsidP="00E72EB5">
            <w:pPr>
              <w:pStyle w:val="table-paragraph"/>
              <w:framePr w:hSpace="0" w:wrap="auto" w:vAnchor="margin" w:hAnchor="text" w:yAlign="inline"/>
              <w:ind w:left="0"/>
              <w:rPr>
                <w:color w:val="auto"/>
              </w:rPr>
            </w:pPr>
            <w:r w:rsidRPr="2F2F60A7">
              <w:rPr>
                <w:color w:val="auto"/>
              </w:rPr>
              <w:t xml:space="preserve">CD </w:t>
            </w:r>
            <w:r w:rsidR="203398D0" w:rsidRPr="2F2F60A7">
              <w:rPr>
                <w:color w:val="auto"/>
              </w:rPr>
              <w:t xml:space="preserve">talked through </w:t>
            </w:r>
            <w:r w:rsidR="37A38DB5" w:rsidRPr="2F2F60A7">
              <w:rPr>
                <w:color w:val="auto"/>
              </w:rPr>
              <w:t xml:space="preserve">the </w:t>
            </w:r>
            <w:r w:rsidRPr="2F2F60A7">
              <w:rPr>
                <w:color w:val="auto"/>
              </w:rPr>
              <w:t>R</w:t>
            </w:r>
            <w:r w:rsidR="45682599" w:rsidRPr="2F2F60A7">
              <w:rPr>
                <w:color w:val="auto"/>
              </w:rPr>
              <w:t xml:space="preserve">isk </w:t>
            </w:r>
            <w:r w:rsidRPr="2F2F60A7">
              <w:rPr>
                <w:color w:val="auto"/>
              </w:rPr>
              <w:t>M</w:t>
            </w:r>
            <w:r w:rsidR="45682599" w:rsidRPr="2F2F60A7">
              <w:rPr>
                <w:color w:val="auto"/>
              </w:rPr>
              <w:t xml:space="preserve">anagement and Board </w:t>
            </w:r>
            <w:r w:rsidRPr="2F2F60A7">
              <w:rPr>
                <w:color w:val="auto"/>
              </w:rPr>
              <w:t>A</w:t>
            </w:r>
            <w:r w:rsidR="45682599" w:rsidRPr="2F2F60A7">
              <w:rPr>
                <w:color w:val="auto"/>
              </w:rPr>
              <w:t xml:space="preserve">ssurance Framework Strategy </w:t>
            </w:r>
            <w:r w:rsidR="37A38DB5" w:rsidRPr="2F2F60A7">
              <w:rPr>
                <w:color w:val="auto"/>
              </w:rPr>
              <w:t xml:space="preserve">recently </w:t>
            </w:r>
            <w:r w:rsidR="45682599" w:rsidRPr="2F2F60A7">
              <w:rPr>
                <w:color w:val="auto"/>
              </w:rPr>
              <w:t xml:space="preserve">developed and </w:t>
            </w:r>
            <w:r w:rsidR="09F41B89" w:rsidRPr="2F2F60A7">
              <w:rPr>
                <w:color w:val="auto"/>
              </w:rPr>
              <w:t>discussed</w:t>
            </w:r>
            <w:r w:rsidR="45682599" w:rsidRPr="2F2F60A7">
              <w:rPr>
                <w:color w:val="auto"/>
              </w:rPr>
              <w:t xml:space="preserve"> </w:t>
            </w:r>
            <w:r w:rsidR="6D957BCB" w:rsidRPr="2F2F60A7">
              <w:rPr>
                <w:color w:val="auto"/>
              </w:rPr>
              <w:t xml:space="preserve">and endorsed by </w:t>
            </w:r>
            <w:r w:rsidR="45682599" w:rsidRPr="2F2F60A7">
              <w:rPr>
                <w:color w:val="auto"/>
              </w:rPr>
              <w:t>the Audit and Assurance Committee on 11 May 2021</w:t>
            </w:r>
            <w:r w:rsidR="6D957BCB" w:rsidRPr="2F2F60A7">
              <w:rPr>
                <w:color w:val="auto"/>
              </w:rPr>
              <w:t xml:space="preserve">. </w:t>
            </w:r>
            <w:r w:rsidR="45682599" w:rsidRPr="2F2F60A7">
              <w:rPr>
                <w:color w:val="auto"/>
              </w:rPr>
              <w:t>Th</w:t>
            </w:r>
            <w:r w:rsidR="05894673" w:rsidRPr="2F2F60A7">
              <w:rPr>
                <w:color w:val="auto"/>
              </w:rPr>
              <w:t>e</w:t>
            </w:r>
            <w:r w:rsidR="45682599" w:rsidRPr="2F2F60A7">
              <w:rPr>
                <w:color w:val="auto"/>
              </w:rPr>
              <w:t xml:space="preserve"> strategy builds on the foundations that were in place for risk management in NWIS </w:t>
            </w:r>
            <w:r w:rsidR="45682599" w:rsidRPr="2F2F60A7">
              <w:rPr>
                <w:color w:val="auto"/>
              </w:rPr>
              <w:lastRenderedPageBreak/>
              <w:t xml:space="preserve">but expands the remit of risk management </w:t>
            </w:r>
            <w:proofErr w:type="spellStart"/>
            <w:r w:rsidR="45682599" w:rsidRPr="2F2F60A7">
              <w:rPr>
                <w:color w:val="auto"/>
              </w:rPr>
              <w:t>recogni</w:t>
            </w:r>
            <w:r w:rsidR="6D957BCB" w:rsidRPr="2F2F60A7">
              <w:rPr>
                <w:color w:val="auto"/>
              </w:rPr>
              <w:t>s</w:t>
            </w:r>
            <w:r w:rsidR="45682599" w:rsidRPr="2F2F60A7">
              <w:rPr>
                <w:color w:val="auto"/>
              </w:rPr>
              <w:t>ing</w:t>
            </w:r>
            <w:proofErr w:type="spellEnd"/>
            <w:r w:rsidR="45682599" w:rsidRPr="2F2F60A7">
              <w:rPr>
                <w:color w:val="auto"/>
              </w:rPr>
              <w:t xml:space="preserve"> that </w:t>
            </w:r>
            <w:r w:rsidR="05894673" w:rsidRPr="2F2F60A7">
              <w:rPr>
                <w:color w:val="auto"/>
              </w:rPr>
              <w:t>DHCW is</w:t>
            </w:r>
            <w:r w:rsidR="45682599" w:rsidRPr="2F2F60A7">
              <w:rPr>
                <w:color w:val="auto"/>
              </w:rPr>
              <w:t xml:space="preserve"> now a statut</w:t>
            </w:r>
            <w:r w:rsidR="05894673" w:rsidRPr="2F2F60A7">
              <w:rPr>
                <w:color w:val="auto"/>
              </w:rPr>
              <w:t>or</w:t>
            </w:r>
            <w:r w:rsidR="45682599" w:rsidRPr="2F2F60A7">
              <w:rPr>
                <w:color w:val="auto"/>
              </w:rPr>
              <w:t xml:space="preserve">y body.  It identifies </w:t>
            </w:r>
            <w:r w:rsidR="05894673" w:rsidRPr="2F2F60A7">
              <w:rPr>
                <w:color w:val="auto"/>
              </w:rPr>
              <w:t xml:space="preserve">the </w:t>
            </w:r>
            <w:r w:rsidR="45682599" w:rsidRPr="2F2F60A7">
              <w:rPr>
                <w:color w:val="auto"/>
              </w:rPr>
              <w:t xml:space="preserve">roles and responsibilities for Board and </w:t>
            </w:r>
            <w:r w:rsidR="05894673" w:rsidRPr="2F2F60A7">
              <w:rPr>
                <w:color w:val="auto"/>
              </w:rPr>
              <w:t>C</w:t>
            </w:r>
            <w:r w:rsidR="45682599" w:rsidRPr="2F2F60A7">
              <w:rPr>
                <w:color w:val="auto"/>
              </w:rPr>
              <w:t>ommittees within DHCW and extends from risk to include risk and Board assurance.</w:t>
            </w:r>
          </w:p>
          <w:p w14:paraId="5232CB58" w14:textId="67A25CAC" w:rsidR="002B63EA" w:rsidRDefault="05894673" w:rsidP="00E72EB5">
            <w:pPr>
              <w:pStyle w:val="table-paragraph"/>
              <w:framePr w:hSpace="0" w:wrap="auto" w:vAnchor="margin" w:hAnchor="text" w:yAlign="inline"/>
              <w:ind w:left="0"/>
              <w:rPr>
                <w:color w:val="auto"/>
              </w:rPr>
            </w:pPr>
            <w:r w:rsidRPr="2F2F60A7">
              <w:rPr>
                <w:color w:val="auto"/>
              </w:rPr>
              <w:t xml:space="preserve">CD explained that </w:t>
            </w:r>
            <w:r w:rsidR="0AAD05A8" w:rsidRPr="2F2F60A7">
              <w:rPr>
                <w:color w:val="auto"/>
              </w:rPr>
              <w:t xml:space="preserve">section </w:t>
            </w:r>
            <w:r w:rsidR="45682599" w:rsidRPr="2F2F60A7">
              <w:rPr>
                <w:color w:val="auto"/>
              </w:rPr>
              <w:t xml:space="preserve">2.2 within the report, </w:t>
            </w:r>
            <w:r w:rsidRPr="2F2F60A7">
              <w:rPr>
                <w:color w:val="auto"/>
              </w:rPr>
              <w:t xml:space="preserve">showed </w:t>
            </w:r>
            <w:r w:rsidR="45682599" w:rsidRPr="2F2F60A7">
              <w:rPr>
                <w:color w:val="auto"/>
              </w:rPr>
              <w:t>the Audit and Assurance Committee hav</w:t>
            </w:r>
            <w:r w:rsidRPr="2F2F60A7">
              <w:rPr>
                <w:color w:val="auto"/>
              </w:rPr>
              <w:t>ing</w:t>
            </w:r>
            <w:r w:rsidR="45682599" w:rsidRPr="2F2F60A7">
              <w:rPr>
                <w:color w:val="auto"/>
              </w:rPr>
              <w:t xml:space="preserve"> a specific role in reviewing the effectiveness of the systems and internal controls for the management of risk and Board assurance.  However, the Strategy sets out that all </w:t>
            </w:r>
            <w:r w:rsidR="42EB5475" w:rsidRPr="2F2F60A7">
              <w:rPr>
                <w:color w:val="auto"/>
              </w:rPr>
              <w:t>C</w:t>
            </w:r>
            <w:r w:rsidR="45682599" w:rsidRPr="2F2F60A7">
              <w:rPr>
                <w:color w:val="auto"/>
              </w:rPr>
              <w:t xml:space="preserve">ommittees have a role to play in ensuring </w:t>
            </w:r>
            <w:r w:rsidR="0D20E211" w:rsidRPr="2F2F60A7">
              <w:rPr>
                <w:color w:val="auto"/>
              </w:rPr>
              <w:t xml:space="preserve">effective risk management and </w:t>
            </w:r>
            <w:r w:rsidR="5245165F" w:rsidRPr="2F2F60A7">
              <w:rPr>
                <w:color w:val="auto"/>
              </w:rPr>
              <w:t>the</w:t>
            </w:r>
            <w:r w:rsidR="0D20E211" w:rsidRPr="2F2F60A7">
              <w:rPr>
                <w:color w:val="auto"/>
              </w:rPr>
              <w:t xml:space="preserve"> escalation </w:t>
            </w:r>
            <w:r w:rsidR="0D20E211" w:rsidRPr="118167D5">
              <w:rPr>
                <w:color w:val="auto"/>
              </w:rPr>
              <w:t>arrangement</w:t>
            </w:r>
            <w:r w:rsidR="5883C52F" w:rsidRPr="118167D5">
              <w:rPr>
                <w:color w:val="auto"/>
              </w:rPr>
              <w:t>s</w:t>
            </w:r>
            <w:r w:rsidR="25137B8C" w:rsidRPr="2F2F60A7">
              <w:rPr>
                <w:color w:val="auto"/>
              </w:rPr>
              <w:t xml:space="preserve"> with risks being assigned to Committees.</w:t>
            </w:r>
          </w:p>
          <w:p w14:paraId="0F3A67C4" w14:textId="080A3C4B" w:rsidR="007919AE" w:rsidRDefault="05894673" w:rsidP="00E72EB5">
            <w:pPr>
              <w:pStyle w:val="table-paragraph"/>
              <w:framePr w:hSpace="0" w:wrap="auto" w:vAnchor="margin" w:hAnchor="text" w:yAlign="inline"/>
              <w:ind w:left="0"/>
              <w:rPr>
                <w:color w:val="auto"/>
              </w:rPr>
            </w:pPr>
            <w:r w:rsidRPr="2F2F60A7">
              <w:rPr>
                <w:color w:val="auto"/>
              </w:rPr>
              <w:t xml:space="preserve">CD </w:t>
            </w:r>
            <w:r w:rsidR="0D20E211" w:rsidRPr="2F2F60A7">
              <w:rPr>
                <w:color w:val="auto"/>
              </w:rPr>
              <w:t>also highlight</w:t>
            </w:r>
            <w:r w:rsidRPr="2F2F60A7">
              <w:rPr>
                <w:color w:val="auto"/>
              </w:rPr>
              <w:t>ed</w:t>
            </w:r>
            <w:r w:rsidR="0D20E211" w:rsidRPr="2F2F60A7">
              <w:rPr>
                <w:color w:val="auto"/>
              </w:rPr>
              <w:t xml:space="preserve"> the journey that </w:t>
            </w:r>
            <w:r w:rsidRPr="2F2F60A7">
              <w:rPr>
                <w:color w:val="auto"/>
              </w:rPr>
              <w:t>the organisation</w:t>
            </w:r>
            <w:r w:rsidR="0D20E211" w:rsidRPr="2F2F60A7">
              <w:rPr>
                <w:color w:val="auto"/>
              </w:rPr>
              <w:t xml:space="preserve"> w</w:t>
            </w:r>
            <w:r w:rsidR="223DC70E" w:rsidRPr="2F2F60A7">
              <w:rPr>
                <w:color w:val="auto"/>
              </w:rPr>
              <w:t xml:space="preserve">ould </w:t>
            </w:r>
            <w:r w:rsidR="0D20E211" w:rsidRPr="2F2F60A7">
              <w:rPr>
                <w:color w:val="auto"/>
              </w:rPr>
              <w:t xml:space="preserve">need to go on in relation to </w:t>
            </w:r>
            <w:r w:rsidR="29ADA7FB" w:rsidRPr="2F2F60A7">
              <w:rPr>
                <w:color w:val="auto"/>
              </w:rPr>
              <w:t>d</w:t>
            </w:r>
            <w:r w:rsidR="0D20E211" w:rsidRPr="2F2F60A7">
              <w:rPr>
                <w:color w:val="auto"/>
              </w:rPr>
              <w:t xml:space="preserve">efining the </w:t>
            </w:r>
            <w:proofErr w:type="spellStart"/>
            <w:r w:rsidR="413652BE" w:rsidRPr="118167D5">
              <w:rPr>
                <w:color w:val="auto"/>
              </w:rPr>
              <w:t>organi</w:t>
            </w:r>
            <w:r w:rsidR="65EF3BD6" w:rsidRPr="118167D5">
              <w:rPr>
                <w:color w:val="auto"/>
              </w:rPr>
              <w:t>s</w:t>
            </w:r>
            <w:r w:rsidR="413652BE" w:rsidRPr="118167D5">
              <w:rPr>
                <w:color w:val="auto"/>
              </w:rPr>
              <w:t>ation's</w:t>
            </w:r>
            <w:proofErr w:type="spellEnd"/>
            <w:r w:rsidR="413652BE" w:rsidRPr="2F2F60A7">
              <w:rPr>
                <w:color w:val="auto"/>
              </w:rPr>
              <w:t xml:space="preserve"> </w:t>
            </w:r>
            <w:r w:rsidR="0D20E211" w:rsidRPr="2F2F60A7">
              <w:rPr>
                <w:color w:val="auto"/>
              </w:rPr>
              <w:t>risk appetite</w:t>
            </w:r>
            <w:r w:rsidR="3F029BC6" w:rsidRPr="2F2F60A7">
              <w:rPr>
                <w:color w:val="auto"/>
              </w:rPr>
              <w:t xml:space="preserve"> and its approach </w:t>
            </w:r>
            <w:r w:rsidR="2FB1B05A" w:rsidRPr="2F2F60A7">
              <w:rPr>
                <w:color w:val="auto"/>
              </w:rPr>
              <w:t>to defining and managing the key risks to DHCW’s strategic objectives.</w:t>
            </w:r>
          </w:p>
          <w:p w14:paraId="31D574C2" w14:textId="0BB7D082" w:rsidR="00FF55B8" w:rsidRDefault="05894673" w:rsidP="00E72EB5">
            <w:pPr>
              <w:pStyle w:val="table-paragraph"/>
              <w:framePr w:hSpace="0" w:wrap="auto" w:vAnchor="margin" w:hAnchor="text" w:yAlign="inline"/>
              <w:ind w:left="0"/>
              <w:rPr>
                <w:color w:val="auto"/>
              </w:rPr>
            </w:pPr>
            <w:r w:rsidRPr="2F2F60A7">
              <w:rPr>
                <w:color w:val="auto"/>
              </w:rPr>
              <w:t xml:space="preserve">CD </w:t>
            </w:r>
            <w:r w:rsidR="2FB1B05A" w:rsidRPr="2F2F60A7">
              <w:rPr>
                <w:color w:val="auto"/>
              </w:rPr>
              <w:t xml:space="preserve">indicated </w:t>
            </w:r>
            <w:r w:rsidR="172C65EF" w:rsidRPr="2F2F60A7">
              <w:rPr>
                <w:color w:val="auto"/>
              </w:rPr>
              <w:t xml:space="preserve">section </w:t>
            </w:r>
            <w:r w:rsidR="07F6D00B" w:rsidRPr="2F2F60A7">
              <w:rPr>
                <w:color w:val="auto"/>
              </w:rPr>
              <w:t xml:space="preserve">2.10i </w:t>
            </w:r>
            <w:r w:rsidR="2FB1B05A" w:rsidRPr="2F2F60A7">
              <w:rPr>
                <w:color w:val="auto"/>
              </w:rPr>
              <w:t xml:space="preserve">is an indicative list of potential risks that could be assigned to this Committee </w:t>
            </w:r>
            <w:r w:rsidR="07F6D00B" w:rsidRPr="2F2F60A7">
              <w:rPr>
                <w:color w:val="auto"/>
              </w:rPr>
              <w:t xml:space="preserve">extracted from the current </w:t>
            </w:r>
            <w:r w:rsidRPr="2F2F60A7">
              <w:rPr>
                <w:color w:val="auto"/>
              </w:rPr>
              <w:t>C</w:t>
            </w:r>
            <w:r w:rsidR="07F6D00B" w:rsidRPr="2F2F60A7">
              <w:rPr>
                <w:color w:val="auto"/>
              </w:rPr>
              <w:t xml:space="preserve">orporate </w:t>
            </w:r>
            <w:r w:rsidRPr="2F2F60A7">
              <w:rPr>
                <w:color w:val="auto"/>
              </w:rPr>
              <w:t>R</w:t>
            </w:r>
            <w:r w:rsidR="07F6D00B" w:rsidRPr="2F2F60A7">
              <w:rPr>
                <w:color w:val="auto"/>
              </w:rPr>
              <w:t xml:space="preserve">isk </w:t>
            </w:r>
            <w:r w:rsidRPr="2F2F60A7">
              <w:rPr>
                <w:color w:val="auto"/>
              </w:rPr>
              <w:t>R</w:t>
            </w:r>
            <w:r w:rsidR="07F6D00B" w:rsidRPr="2F2F60A7">
              <w:rPr>
                <w:color w:val="auto"/>
              </w:rPr>
              <w:t>egister</w:t>
            </w:r>
            <w:r w:rsidR="2FB1B05A" w:rsidRPr="2F2F60A7">
              <w:rPr>
                <w:color w:val="auto"/>
              </w:rPr>
              <w:t>.</w:t>
            </w:r>
          </w:p>
          <w:p w14:paraId="2B67FA61" w14:textId="4DD9AE72" w:rsidR="00FF55B8" w:rsidRDefault="003526A7" w:rsidP="00E72EB5">
            <w:pPr>
              <w:pStyle w:val="table-paragraph"/>
              <w:framePr w:hSpace="0" w:wrap="auto" w:vAnchor="margin" w:hAnchor="text" w:yAlign="inline"/>
              <w:ind w:left="0"/>
              <w:rPr>
                <w:color w:val="auto"/>
              </w:rPr>
            </w:pPr>
            <w:r>
              <w:rPr>
                <w:color w:val="auto"/>
              </w:rPr>
              <w:t xml:space="preserve">The Chair commented that it would be helpful to </w:t>
            </w:r>
            <w:r w:rsidR="002711D3">
              <w:rPr>
                <w:color w:val="auto"/>
              </w:rPr>
              <w:t xml:space="preserve">understand the methodology on how </w:t>
            </w:r>
            <w:r>
              <w:rPr>
                <w:color w:val="auto"/>
              </w:rPr>
              <w:t>the risks were</w:t>
            </w:r>
            <w:r w:rsidR="002711D3">
              <w:rPr>
                <w:color w:val="auto"/>
              </w:rPr>
              <w:t xml:space="preserve"> sele</w:t>
            </w:r>
            <w:r>
              <w:rPr>
                <w:color w:val="auto"/>
              </w:rPr>
              <w:t>c</w:t>
            </w:r>
            <w:r w:rsidR="002711D3">
              <w:rPr>
                <w:color w:val="auto"/>
              </w:rPr>
              <w:t xml:space="preserve">ted and the criteria going forward and some thoughts as to how </w:t>
            </w:r>
            <w:r>
              <w:rPr>
                <w:color w:val="auto"/>
              </w:rPr>
              <w:t xml:space="preserve">they would be presented and the frequency.  </w:t>
            </w:r>
          </w:p>
          <w:p w14:paraId="660AF7D0" w14:textId="25C6B4BD" w:rsidR="002711D3" w:rsidRDefault="417CFEC6" w:rsidP="00E72EB5">
            <w:pPr>
              <w:pStyle w:val="table-paragraph"/>
              <w:framePr w:hSpace="0" w:wrap="auto" w:vAnchor="margin" w:hAnchor="text" w:yAlign="inline"/>
              <w:ind w:left="0"/>
              <w:rPr>
                <w:color w:val="auto"/>
              </w:rPr>
            </w:pPr>
            <w:r w:rsidRPr="2F2F60A7">
              <w:rPr>
                <w:color w:val="auto"/>
              </w:rPr>
              <w:t>D</w:t>
            </w:r>
            <w:r w:rsidR="05894673" w:rsidRPr="2F2F60A7">
              <w:rPr>
                <w:color w:val="auto"/>
              </w:rPr>
              <w:t>S commented that he had found</w:t>
            </w:r>
            <w:r w:rsidRPr="2F2F60A7">
              <w:rPr>
                <w:color w:val="auto"/>
              </w:rPr>
              <w:t xml:space="preserve"> </w:t>
            </w:r>
            <w:r w:rsidR="0106C8BA" w:rsidRPr="2F2F60A7">
              <w:rPr>
                <w:color w:val="auto"/>
              </w:rPr>
              <w:t>the Risk Management and Board Assurance Framework Strategy a</w:t>
            </w:r>
            <w:r w:rsidRPr="2F2F60A7">
              <w:rPr>
                <w:color w:val="auto"/>
              </w:rPr>
              <w:t xml:space="preserve"> useful document that describes how </w:t>
            </w:r>
            <w:r w:rsidR="05894673" w:rsidRPr="2F2F60A7">
              <w:rPr>
                <w:color w:val="auto"/>
              </w:rPr>
              <w:t xml:space="preserve">we </w:t>
            </w:r>
            <w:r w:rsidRPr="2F2F60A7">
              <w:rPr>
                <w:color w:val="auto"/>
              </w:rPr>
              <w:t>arrive at the ranking of 1 – 25</w:t>
            </w:r>
            <w:r w:rsidR="05894673" w:rsidRPr="2F2F60A7">
              <w:rPr>
                <w:color w:val="auto"/>
              </w:rPr>
              <w:t xml:space="preserve"> and w</w:t>
            </w:r>
            <w:r w:rsidR="462D996A" w:rsidRPr="2F2F60A7">
              <w:rPr>
                <w:color w:val="auto"/>
              </w:rPr>
              <w:t xml:space="preserve">ould </w:t>
            </w:r>
            <w:r w:rsidRPr="2F2F60A7">
              <w:rPr>
                <w:color w:val="auto"/>
              </w:rPr>
              <w:t xml:space="preserve">share the link to the document with </w:t>
            </w:r>
            <w:r w:rsidR="462D996A" w:rsidRPr="2F2F60A7">
              <w:rPr>
                <w:color w:val="auto"/>
              </w:rPr>
              <w:t xml:space="preserve">the </w:t>
            </w:r>
            <w:r w:rsidRPr="2F2F60A7">
              <w:rPr>
                <w:color w:val="auto"/>
              </w:rPr>
              <w:t>Chair and RG</w:t>
            </w:r>
            <w:r w:rsidR="3F1B034F" w:rsidRPr="2F2F60A7">
              <w:rPr>
                <w:color w:val="auto"/>
              </w:rPr>
              <w:t>.</w:t>
            </w:r>
          </w:p>
          <w:p w14:paraId="33AFE54F" w14:textId="53108243" w:rsidR="003526A7" w:rsidRDefault="00205F0D" w:rsidP="00E72EB5">
            <w:pPr>
              <w:pStyle w:val="table-paragraph"/>
              <w:framePr w:hSpace="0" w:wrap="auto" w:vAnchor="margin" w:hAnchor="text" w:yAlign="inline"/>
              <w:ind w:left="0"/>
              <w:rPr>
                <w:color w:val="auto"/>
              </w:rPr>
            </w:pPr>
            <w:r>
              <w:rPr>
                <w:color w:val="auto"/>
              </w:rPr>
              <w:t>JA</w:t>
            </w:r>
            <w:r w:rsidR="00A64D3F">
              <w:rPr>
                <w:color w:val="auto"/>
              </w:rPr>
              <w:t xml:space="preserve"> </w:t>
            </w:r>
            <w:r w:rsidR="003526A7">
              <w:rPr>
                <w:color w:val="auto"/>
              </w:rPr>
              <w:t>commented that DHCW has</w:t>
            </w:r>
            <w:r w:rsidR="002711D3">
              <w:rPr>
                <w:color w:val="auto"/>
              </w:rPr>
              <w:t xml:space="preserve"> </w:t>
            </w:r>
            <w:r w:rsidR="00A64D3F">
              <w:rPr>
                <w:color w:val="auto"/>
              </w:rPr>
              <w:t>a</w:t>
            </w:r>
            <w:r w:rsidR="002711D3">
              <w:rPr>
                <w:color w:val="auto"/>
              </w:rPr>
              <w:t xml:space="preserve"> </w:t>
            </w:r>
            <w:r w:rsidR="003526A7">
              <w:rPr>
                <w:color w:val="auto"/>
              </w:rPr>
              <w:t>C</w:t>
            </w:r>
            <w:r w:rsidR="002711D3">
              <w:rPr>
                <w:color w:val="auto"/>
              </w:rPr>
              <w:t xml:space="preserve">orporate </w:t>
            </w:r>
            <w:r w:rsidR="003526A7">
              <w:rPr>
                <w:color w:val="auto"/>
              </w:rPr>
              <w:t>Ri</w:t>
            </w:r>
            <w:r w:rsidR="002711D3">
              <w:rPr>
                <w:color w:val="auto"/>
              </w:rPr>
              <w:t xml:space="preserve">sk </w:t>
            </w:r>
            <w:r w:rsidR="003526A7">
              <w:rPr>
                <w:color w:val="auto"/>
              </w:rPr>
              <w:t>R</w:t>
            </w:r>
            <w:r w:rsidR="002711D3">
              <w:rPr>
                <w:color w:val="auto"/>
              </w:rPr>
              <w:t>egister</w:t>
            </w:r>
            <w:r w:rsidR="003526A7">
              <w:rPr>
                <w:color w:val="auto"/>
              </w:rPr>
              <w:t xml:space="preserve"> and there are other registers that are held at different levels within the organization </w:t>
            </w:r>
            <w:proofErr w:type="gramStart"/>
            <w:r w:rsidR="003526A7">
              <w:rPr>
                <w:color w:val="auto"/>
              </w:rPr>
              <w:t>i.e.</w:t>
            </w:r>
            <w:proofErr w:type="gramEnd"/>
            <w:r w:rsidR="003526A7">
              <w:rPr>
                <w:color w:val="auto"/>
              </w:rPr>
              <w:t xml:space="preserve"> at </w:t>
            </w:r>
            <w:r w:rsidR="00BB21B6">
              <w:rPr>
                <w:color w:val="auto"/>
              </w:rPr>
              <w:t>D</w:t>
            </w:r>
            <w:r w:rsidR="003526A7">
              <w:rPr>
                <w:color w:val="auto"/>
              </w:rPr>
              <w:t>epartment</w:t>
            </w:r>
            <w:r w:rsidR="00BB21B6">
              <w:rPr>
                <w:color w:val="auto"/>
              </w:rPr>
              <w:t xml:space="preserve"> and </w:t>
            </w:r>
            <w:r w:rsidR="003526A7">
              <w:rPr>
                <w:color w:val="auto"/>
              </w:rPr>
              <w:t>Directorate level.  JA explained that c</w:t>
            </w:r>
            <w:r w:rsidR="002711D3">
              <w:rPr>
                <w:color w:val="auto"/>
              </w:rPr>
              <w:t xml:space="preserve">urrently, anything that effects the </w:t>
            </w:r>
            <w:proofErr w:type="gramStart"/>
            <w:r w:rsidR="002711D3" w:rsidRPr="118167D5">
              <w:rPr>
                <w:color w:val="auto"/>
              </w:rPr>
              <w:t>organi</w:t>
            </w:r>
            <w:r w:rsidR="0BFAA547" w:rsidRPr="118167D5">
              <w:rPr>
                <w:color w:val="auto"/>
              </w:rPr>
              <w:t>s</w:t>
            </w:r>
            <w:r w:rsidR="002711D3" w:rsidRPr="118167D5">
              <w:rPr>
                <w:color w:val="auto"/>
              </w:rPr>
              <w:t>ation</w:t>
            </w:r>
            <w:r w:rsidR="002711D3">
              <w:rPr>
                <w:color w:val="auto"/>
              </w:rPr>
              <w:t xml:space="preserve"> as a whole, such</w:t>
            </w:r>
            <w:proofErr w:type="gramEnd"/>
            <w:r w:rsidR="002711D3">
              <w:rPr>
                <w:color w:val="auto"/>
              </w:rPr>
              <w:t xml:space="preserve"> as a reputational issue or something that can’t be managed at the </w:t>
            </w:r>
            <w:r>
              <w:rPr>
                <w:color w:val="auto"/>
              </w:rPr>
              <w:t>D</w:t>
            </w:r>
            <w:r w:rsidR="002711D3">
              <w:rPr>
                <w:color w:val="auto"/>
              </w:rPr>
              <w:t>irectorate level, w</w:t>
            </w:r>
            <w:r w:rsidR="00BB21B6">
              <w:rPr>
                <w:color w:val="auto"/>
              </w:rPr>
              <w:t xml:space="preserve">ould </w:t>
            </w:r>
            <w:r w:rsidR="002711D3">
              <w:rPr>
                <w:color w:val="auto"/>
              </w:rPr>
              <w:t xml:space="preserve">be escalated on </w:t>
            </w:r>
            <w:r w:rsidR="00BB21B6">
              <w:rPr>
                <w:color w:val="auto"/>
              </w:rPr>
              <w:t xml:space="preserve">to </w:t>
            </w:r>
            <w:r w:rsidR="002711D3">
              <w:rPr>
                <w:color w:val="auto"/>
              </w:rPr>
              <w:t xml:space="preserve">the Corporate Risk Register.  </w:t>
            </w:r>
            <w:r w:rsidR="00BB21B6">
              <w:rPr>
                <w:color w:val="auto"/>
              </w:rPr>
              <w:t xml:space="preserve">JA stated that there were </w:t>
            </w:r>
            <w:r w:rsidR="002711D3">
              <w:rPr>
                <w:color w:val="auto"/>
              </w:rPr>
              <w:t xml:space="preserve">here are currently 21 risks at the corporate level.  </w:t>
            </w:r>
          </w:p>
          <w:p w14:paraId="223276FE" w14:textId="580D596B" w:rsidR="00FF55B8" w:rsidRDefault="00122B0A" w:rsidP="00E72EB5">
            <w:pPr>
              <w:pStyle w:val="table-paragraph"/>
              <w:framePr w:hSpace="0" w:wrap="auto" w:vAnchor="margin" w:hAnchor="text" w:yAlign="inline"/>
              <w:ind w:left="0"/>
              <w:rPr>
                <w:color w:val="auto"/>
              </w:rPr>
            </w:pPr>
            <w:r>
              <w:rPr>
                <w:color w:val="auto"/>
              </w:rPr>
              <w:t xml:space="preserve">In response to the Chair’s question on how the risks were identified, </w:t>
            </w:r>
            <w:r w:rsidR="003526A7">
              <w:rPr>
                <w:color w:val="auto"/>
              </w:rPr>
              <w:t xml:space="preserve">JA </w:t>
            </w:r>
            <w:r w:rsidR="00205F0D">
              <w:rPr>
                <w:color w:val="auto"/>
              </w:rPr>
              <w:t>reviewed the</w:t>
            </w:r>
            <w:r w:rsidR="00ED12B7">
              <w:rPr>
                <w:color w:val="auto"/>
              </w:rPr>
              <w:t xml:space="preserve"> </w:t>
            </w:r>
            <w:r w:rsidR="003526A7">
              <w:rPr>
                <w:color w:val="auto"/>
              </w:rPr>
              <w:t>C</w:t>
            </w:r>
            <w:r w:rsidR="00ED12B7">
              <w:rPr>
                <w:color w:val="auto"/>
              </w:rPr>
              <w:t xml:space="preserve">orporate </w:t>
            </w:r>
            <w:r w:rsidR="003526A7">
              <w:rPr>
                <w:color w:val="auto"/>
              </w:rPr>
              <w:t>R</w:t>
            </w:r>
            <w:r w:rsidR="00ED12B7">
              <w:rPr>
                <w:color w:val="auto"/>
              </w:rPr>
              <w:t xml:space="preserve">isk </w:t>
            </w:r>
            <w:r w:rsidR="003526A7">
              <w:rPr>
                <w:color w:val="auto"/>
              </w:rPr>
              <w:t>R</w:t>
            </w:r>
            <w:r w:rsidR="00ED12B7">
              <w:rPr>
                <w:color w:val="auto"/>
              </w:rPr>
              <w:t xml:space="preserve">egister and </w:t>
            </w:r>
            <w:r w:rsidR="003526A7">
              <w:rPr>
                <w:color w:val="auto"/>
              </w:rPr>
              <w:t xml:space="preserve">identified </w:t>
            </w:r>
            <w:r w:rsidR="00ED12B7">
              <w:rPr>
                <w:color w:val="auto"/>
              </w:rPr>
              <w:t>areas</w:t>
            </w:r>
            <w:r w:rsidR="00205F0D">
              <w:rPr>
                <w:color w:val="auto"/>
              </w:rPr>
              <w:t xml:space="preserve"> within the remit of</w:t>
            </w:r>
            <w:r w:rsidR="00ED12B7">
              <w:rPr>
                <w:color w:val="auto"/>
              </w:rPr>
              <w:t xml:space="preserve"> the </w:t>
            </w:r>
            <w:r w:rsidR="00F9131E">
              <w:rPr>
                <w:color w:val="auto"/>
              </w:rPr>
              <w:t>C</w:t>
            </w:r>
            <w:r w:rsidR="00ED12B7">
              <w:rPr>
                <w:color w:val="auto"/>
              </w:rPr>
              <w:t xml:space="preserve">ommittee </w:t>
            </w:r>
            <w:r w:rsidR="00205F0D">
              <w:rPr>
                <w:color w:val="auto"/>
              </w:rPr>
              <w:t>including</w:t>
            </w:r>
            <w:r w:rsidR="00ED12B7">
              <w:rPr>
                <w:color w:val="auto"/>
              </w:rPr>
              <w:t xml:space="preserve"> clinical, information governance and service interruption.  </w:t>
            </w:r>
          </w:p>
          <w:p w14:paraId="4299766B" w14:textId="59B3D2B4" w:rsidR="003526A7" w:rsidRDefault="00F9131E" w:rsidP="00E72EB5">
            <w:pPr>
              <w:pStyle w:val="table-paragraph"/>
              <w:framePr w:hSpace="0" w:wrap="auto" w:vAnchor="margin" w:hAnchor="text" w:yAlign="inline"/>
              <w:ind w:left="0"/>
              <w:rPr>
                <w:color w:val="auto"/>
              </w:rPr>
            </w:pPr>
            <w:r>
              <w:rPr>
                <w:color w:val="auto"/>
              </w:rPr>
              <w:t>J</w:t>
            </w:r>
            <w:r w:rsidR="003526A7">
              <w:rPr>
                <w:color w:val="auto"/>
              </w:rPr>
              <w:t>A and Leads briefly went through the Risks before the Chair opened it up for questions and discussions</w:t>
            </w:r>
            <w:r w:rsidR="00E21723">
              <w:rPr>
                <w:color w:val="auto"/>
              </w:rPr>
              <w:t xml:space="preserve"> from Committee members</w:t>
            </w:r>
            <w:r w:rsidR="003526A7">
              <w:rPr>
                <w:color w:val="auto"/>
              </w:rPr>
              <w:t xml:space="preserve">.  </w:t>
            </w:r>
          </w:p>
          <w:p w14:paraId="1FD21878" w14:textId="7A40C0CE" w:rsidR="0086281D" w:rsidRDefault="05894673" w:rsidP="00E72EB5">
            <w:pPr>
              <w:pStyle w:val="table-paragraph"/>
              <w:framePr w:hSpace="0" w:wrap="auto" w:vAnchor="margin" w:hAnchor="text" w:yAlign="inline"/>
              <w:ind w:left="0"/>
              <w:rPr>
                <w:color w:val="auto"/>
              </w:rPr>
            </w:pPr>
            <w:r w:rsidRPr="2F2F60A7">
              <w:rPr>
                <w:color w:val="auto"/>
              </w:rPr>
              <w:t xml:space="preserve">RG </w:t>
            </w:r>
            <w:r w:rsidR="2BD08C17" w:rsidRPr="2F2F60A7">
              <w:rPr>
                <w:color w:val="auto"/>
              </w:rPr>
              <w:t xml:space="preserve">commented </w:t>
            </w:r>
            <w:r w:rsidRPr="2F2F60A7">
              <w:rPr>
                <w:color w:val="auto"/>
              </w:rPr>
              <w:t xml:space="preserve">about </w:t>
            </w:r>
            <w:r w:rsidR="094EC390" w:rsidRPr="2F2F60A7">
              <w:rPr>
                <w:color w:val="auto"/>
              </w:rPr>
              <w:t xml:space="preserve">how </w:t>
            </w:r>
            <w:r w:rsidRPr="2F2F60A7">
              <w:rPr>
                <w:color w:val="auto"/>
              </w:rPr>
              <w:t xml:space="preserve">the risks </w:t>
            </w:r>
            <w:r w:rsidR="2BD08C17" w:rsidRPr="2F2F60A7">
              <w:rPr>
                <w:color w:val="auto"/>
              </w:rPr>
              <w:t xml:space="preserve">were currently </w:t>
            </w:r>
            <w:r w:rsidRPr="2F2F60A7">
              <w:rPr>
                <w:color w:val="auto"/>
              </w:rPr>
              <w:t>presented</w:t>
            </w:r>
            <w:r w:rsidR="7D2B8D80" w:rsidRPr="2F2F60A7">
              <w:rPr>
                <w:color w:val="auto"/>
              </w:rPr>
              <w:t xml:space="preserve"> and some suggested changes including ‘date the </w:t>
            </w:r>
            <w:r w:rsidR="7D2B8D80" w:rsidRPr="2F2F60A7">
              <w:rPr>
                <w:color w:val="auto"/>
              </w:rPr>
              <w:lastRenderedPageBreak/>
              <w:t xml:space="preserve">risk was entered on the risk </w:t>
            </w:r>
            <w:proofErr w:type="spellStart"/>
            <w:r w:rsidR="7D2B8D80" w:rsidRPr="2F2F60A7">
              <w:rPr>
                <w:color w:val="auto"/>
              </w:rPr>
              <w:t>regiser</w:t>
            </w:r>
            <w:proofErr w:type="spellEnd"/>
            <w:r w:rsidR="7D2B8D80" w:rsidRPr="2F2F60A7">
              <w:rPr>
                <w:color w:val="auto"/>
              </w:rPr>
              <w:t>’</w:t>
            </w:r>
            <w:r w:rsidRPr="2F2F60A7">
              <w:rPr>
                <w:color w:val="auto"/>
              </w:rPr>
              <w:t xml:space="preserve">.  </w:t>
            </w:r>
          </w:p>
          <w:p w14:paraId="1847BE19" w14:textId="5DBEE1F4" w:rsidR="00092A00" w:rsidRDefault="00D108C2" w:rsidP="00E72EB5">
            <w:pPr>
              <w:pStyle w:val="table-paragraph"/>
              <w:framePr w:hSpace="0" w:wrap="auto" w:vAnchor="margin" w:hAnchor="text" w:yAlign="inline"/>
              <w:ind w:left="0"/>
              <w:rPr>
                <w:color w:val="auto"/>
              </w:rPr>
            </w:pPr>
            <w:r>
              <w:rPr>
                <w:color w:val="auto"/>
              </w:rPr>
              <w:t xml:space="preserve">It was </w:t>
            </w:r>
            <w:r w:rsidR="003526A7">
              <w:rPr>
                <w:color w:val="auto"/>
              </w:rPr>
              <w:t xml:space="preserve">noted that </w:t>
            </w:r>
            <w:r w:rsidR="00092A00">
              <w:rPr>
                <w:color w:val="auto"/>
              </w:rPr>
              <w:t xml:space="preserve">if </w:t>
            </w:r>
            <w:r>
              <w:rPr>
                <w:color w:val="auto"/>
              </w:rPr>
              <w:t xml:space="preserve">known mitigating actions </w:t>
            </w:r>
            <w:r w:rsidR="00357751">
              <w:rPr>
                <w:color w:val="auto"/>
              </w:rPr>
              <w:t>are not chosen for action</w:t>
            </w:r>
            <w:r w:rsidR="00092A00">
              <w:rPr>
                <w:color w:val="auto"/>
              </w:rPr>
              <w:t xml:space="preserve">, for example, </w:t>
            </w:r>
            <w:r w:rsidR="00357751">
              <w:rPr>
                <w:color w:val="auto"/>
              </w:rPr>
              <w:t xml:space="preserve">should </w:t>
            </w:r>
            <w:r w:rsidR="00092A00">
              <w:rPr>
                <w:color w:val="auto"/>
              </w:rPr>
              <w:t>financ</w:t>
            </w:r>
            <w:r w:rsidR="00357751">
              <w:rPr>
                <w:color w:val="auto"/>
              </w:rPr>
              <w:t xml:space="preserve">ial support </w:t>
            </w:r>
            <w:r w:rsidR="00092A00">
              <w:rPr>
                <w:color w:val="auto"/>
              </w:rPr>
              <w:t xml:space="preserve">be able to mitigate the risk, it would be helpful to add that detail </w:t>
            </w:r>
            <w:proofErr w:type="gramStart"/>
            <w:r w:rsidR="00092A00">
              <w:rPr>
                <w:color w:val="auto"/>
              </w:rPr>
              <w:t>in order to</w:t>
            </w:r>
            <w:proofErr w:type="gramEnd"/>
            <w:r w:rsidR="00092A00">
              <w:rPr>
                <w:color w:val="auto"/>
              </w:rPr>
              <w:t xml:space="preserve"> provide a fuller picture</w:t>
            </w:r>
          </w:p>
          <w:p w14:paraId="2D2DD3CA" w14:textId="45426F01" w:rsidR="0086281D" w:rsidRDefault="00092A00" w:rsidP="00E72EB5">
            <w:pPr>
              <w:pStyle w:val="table-paragraph"/>
              <w:framePr w:hSpace="0" w:wrap="auto" w:vAnchor="margin" w:hAnchor="text" w:yAlign="inline"/>
              <w:ind w:left="0"/>
              <w:rPr>
                <w:color w:val="auto"/>
              </w:rPr>
            </w:pPr>
            <w:r>
              <w:rPr>
                <w:color w:val="auto"/>
              </w:rPr>
              <w:t xml:space="preserve">The Chair commented that it would be useful to know the size of the risk </w:t>
            </w:r>
            <w:proofErr w:type="gramStart"/>
            <w:r>
              <w:rPr>
                <w:color w:val="auto"/>
              </w:rPr>
              <w:t>i.e.</w:t>
            </w:r>
            <w:proofErr w:type="gramEnd"/>
            <w:r>
              <w:rPr>
                <w:color w:val="auto"/>
              </w:rPr>
              <w:t xml:space="preserve"> how many people would be </w:t>
            </w:r>
            <w:r w:rsidR="004F47DB">
              <w:rPr>
                <w:color w:val="auto"/>
              </w:rPr>
              <w:t>affected</w:t>
            </w:r>
            <w:r>
              <w:rPr>
                <w:color w:val="auto"/>
              </w:rPr>
              <w:t xml:space="preserve"> by something.  The Chair asked if JA</w:t>
            </w:r>
            <w:r w:rsidR="00F15126">
              <w:rPr>
                <w:color w:val="auto"/>
              </w:rPr>
              <w:t>,</w:t>
            </w:r>
            <w:r>
              <w:rPr>
                <w:color w:val="auto"/>
              </w:rPr>
              <w:t xml:space="preserve"> with others</w:t>
            </w:r>
            <w:r w:rsidR="00F15126">
              <w:rPr>
                <w:color w:val="auto"/>
              </w:rPr>
              <w:t>,</w:t>
            </w:r>
            <w:r>
              <w:rPr>
                <w:color w:val="auto"/>
              </w:rPr>
              <w:t xml:space="preserve"> could start thinking about making the document more comprehensive.  </w:t>
            </w:r>
          </w:p>
          <w:p w14:paraId="3838D139" w14:textId="1B14E1A0" w:rsidR="0086281D" w:rsidRDefault="0086281D" w:rsidP="00E72EB5">
            <w:pPr>
              <w:pStyle w:val="table-paragraph"/>
              <w:framePr w:hSpace="0" w:wrap="auto" w:vAnchor="margin" w:hAnchor="text" w:yAlign="inline"/>
              <w:ind w:left="0"/>
              <w:rPr>
                <w:color w:val="auto"/>
              </w:rPr>
            </w:pPr>
            <w:r>
              <w:rPr>
                <w:color w:val="auto"/>
              </w:rPr>
              <w:t>C</w:t>
            </w:r>
            <w:r w:rsidR="00092A00">
              <w:rPr>
                <w:color w:val="auto"/>
              </w:rPr>
              <w:t xml:space="preserve">D commented that </w:t>
            </w:r>
            <w:r>
              <w:rPr>
                <w:color w:val="auto"/>
              </w:rPr>
              <w:t xml:space="preserve">the </w:t>
            </w:r>
            <w:r w:rsidR="004F47DB">
              <w:rPr>
                <w:color w:val="auto"/>
              </w:rPr>
              <w:t>D</w:t>
            </w:r>
            <w:r>
              <w:rPr>
                <w:color w:val="auto"/>
              </w:rPr>
              <w:t>at</w:t>
            </w:r>
            <w:r w:rsidR="00346A12">
              <w:rPr>
                <w:color w:val="auto"/>
              </w:rPr>
              <w:t>i</w:t>
            </w:r>
            <w:r>
              <w:rPr>
                <w:color w:val="auto"/>
              </w:rPr>
              <w:t>x system that captures the risk</w:t>
            </w:r>
            <w:r w:rsidR="007A207C">
              <w:rPr>
                <w:color w:val="auto"/>
              </w:rPr>
              <w:t>s</w:t>
            </w:r>
            <w:r>
              <w:rPr>
                <w:color w:val="auto"/>
              </w:rPr>
              <w:t xml:space="preserve"> has a lot of information</w:t>
            </w:r>
            <w:r w:rsidR="00092A00">
              <w:rPr>
                <w:color w:val="auto"/>
              </w:rPr>
              <w:t xml:space="preserve"> </w:t>
            </w:r>
            <w:r>
              <w:rPr>
                <w:color w:val="auto"/>
              </w:rPr>
              <w:t xml:space="preserve">that </w:t>
            </w:r>
            <w:r w:rsidR="007A207C">
              <w:rPr>
                <w:color w:val="auto"/>
              </w:rPr>
              <w:t xml:space="preserve">could </w:t>
            </w:r>
            <w:r w:rsidR="00092A00">
              <w:rPr>
                <w:color w:val="auto"/>
              </w:rPr>
              <w:t>b</w:t>
            </w:r>
            <w:r>
              <w:rPr>
                <w:color w:val="auto"/>
              </w:rPr>
              <w:t>e pul</w:t>
            </w:r>
            <w:r w:rsidR="00092A00">
              <w:rPr>
                <w:color w:val="auto"/>
              </w:rPr>
              <w:t>led</w:t>
            </w:r>
            <w:r>
              <w:rPr>
                <w:color w:val="auto"/>
              </w:rPr>
              <w:t xml:space="preserve"> through</w:t>
            </w:r>
            <w:r w:rsidR="00092A00">
              <w:rPr>
                <w:color w:val="auto"/>
              </w:rPr>
              <w:t xml:space="preserve"> so between now and the next Committee meeting, work would be done to test out different formats of presenting the information.  </w:t>
            </w:r>
          </w:p>
          <w:p w14:paraId="77D12EA7" w14:textId="21319E37" w:rsidR="004F47DB" w:rsidRPr="00975ECD" w:rsidRDefault="004F47DB" w:rsidP="00E72EB5">
            <w:pPr>
              <w:pStyle w:val="table-paragraph"/>
              <w:framePr w:hSpace="0" w:wrap="auto" w:vAnchor="margin" w:hAnchor="text" w:yAlign="inline"/>
              <w:ind w:left="0"/>
              <w:rPr>
                <w:b/>
                <w:bCs/>
                <w:color w:val="auto"/>
              </w:rPr>
            </w:pPr>
            <w:r w:rsidRPr="00DA1C11">
              <w:rPr>
                <w:b/>
                <w:bCs/>
                <w:color w:val="auto"/>
              </w:rPr>
              <w:t>ACTION – 20210512-A0</w:t>
            </w:r>
            <w:r w:rsidR="00DD2D90">
              <w:rPr>
                <w:b/>
                <w:bCs/>
                <w:color w:val="auto"/>
              </w:rPr>
              <w:t>6</w:t>
            </w:r>
            <w:r>
              <w:rPr>
                <w:b/>
                <w:bCs/>
                <w:color w:val="auto"/>
              </w:rPr>
              <w:t xml:space="preserve">: </w:t>
            </w:r>
            <w:r>
              <w:rPr>
                <w:color w:val="auto"/>
              </w:rPr>
              <w:t>Present a draft version of the risk report to the Chair for review before the next Committee meeting</w:t>
            </w:r>
          </w:p>
          <w:p w14:paraId="4EB931FF" w14:textId="77777777" w:rsidR="00346A12" w:rsidRPr="00642F70" w:rsidRDefault="00642F70" w:rsidP="00E72EB5">
            <w:pPr>
              <w:pStyle w:val="table-paragraph"/>
              <w:framePr w:hSpace="0" w:wrap="auto" w:vAnchor="margin" w:hAnchor="text" w:yAlign="inline"/>
              <w:ind w:left="0"/>
              <w:rPr>
                <w:b/>
                <w:bCs/>
                <w:color w:val="auto"/>
              </w:rPr>
            </w:pPr>
            <w:r w:rsidRPr="00642F70">
              <w:rPr>
                <w:b/>
                <w:bCs/>
                <w:color w:val="auto"/>
              </w:rPr>
              <w:t>The Committee resolved to:</w:t>
            </w:r>
          </w:p>
          <w:p w14:paraId="5BF64A95" w14:textId="38AF43B2" w:rsidR="00642F70" w:rsidRDefault="00642F70" w:rsidP="00E72EB5">
            <w:pPr>
              <w:pStyle w:val="table-paragraph"/>
              <w:framePr w:hSpace="0" w:wrap="auto" w:vAnchor="margin" w:hAnchor="text" w:yAlign="inline"/>
              <w:ind w:left="0"/>
              <w:rPr>
                <w:color w:val="auto"/>
              </w:rPr>
            </w:pPr>
            <w:r>
              <w:rPr>
                <w:color w:val="auto"/>
              </w:rPr>
              <w:t>Note the content of the report and endorse the proposed approach.</w:t>
            </w:r>
          </w:p>
        </w:tc>
        <w:tc>
          <w:tcPr>
            <w:tcW w:w="1560" w:type="dxa"/>
          </w:tcPr>
          <w:p w14:paraId="12983044" w14:textId="69ED9DF2" w:rsidR="008665CB" w:rsidRPr="00513881" w:rsidRDefault="00745263" w:rsidP="00E72EB5">
            <w:pPr>
              <w:pStyle w:val="table-paragraph"/>
              <w:framePr w:hSpace="0" w:wrap="auto" w:vAnchor="margin" w:hAnchor="text" w:yAlign="inline"/>
              <w:rPr>
                <w:color w:val="auto"/>
              </w:rPr>
            </w:pPr>
            <w:r>
              <w:rPr>
                <w:color w:val="auto"/>
              </w:rPr>
              <w:lastRenderedPageBreak/>
              <w:t>Discussed</w:t>
            </w:r>
          </w:p>
        </w:tc>
        <w:tc>
          <w:tcPr>
            <w:tcW w:w="1508" w:type="dxa"/>
          </w:tcPr>
          <w:p w14:paraId="73806E07" w14:textId="2A062700" w:rsidR="008665CB" w:rsidRPr="00513881" w:rsidRDefault="004F47DB" w:rsidP="00E72EB5">
            <w:pPr>
              <w:pStyle w:val="table-paragraph"/>
              <w:framePr w:hSpace="0" w:wrap="auto" w:vAnchor="margin" w:hAnchor="text" w:yAlign="inline"/>
              <w:rPr>
                <w:color w:val="auto"/>
              </w:rPr>
            </w:pPr>
            <w:r>
              <w:rPr>
                <w:color w:val="auto"/>
              </w:rPr>
              <w:t>Present a draft version of the risk report to the Chair for review before the next Committee meeting</w:t>
            </w:r>
          </w:p>
        </w:tc>
      </w:tr>
      <w:tr w:rsidR="00E72EB5" w:rsidRPr="00513881" w14:paraId="62109075" w14:textId="77777777" w:rsidTr="646874F6">
        <w:trPr>
          <w:trHeight w:val="355"/>
        </w:trPr>
        <w:tc>
          <w:tcPr>
            <w:tcW w:w="1109" w:type="dxa"/>
          </w:tcPr>
          <w:p w14:paraId="103E4EB7" w14:textId="74F88451" w:rsidR="00E72EB5" w:rsidRPr="00513881" w:rsidRDefault="00A336D9" w:rsidP="00E72EB5">
            <w:pPr>
              <w:pStyle w:val="Style2"/>
              <w:framePr w:hSpace="0" w:wrap="auto" w:vAnchor="margin" w:hAnchor="text" w:yAlign="inline"/>
              <w:jc w:val="center"/>
              <w:rPr>
                <w:color w:val="auto"/>
              </w:rPr>
            </w:pPr>
            <w:r>
              <w:rPr>
                <w:color w:val="auto"/>
              </w:rPr>
              <w:lastRenderedPageBreak/>
              <w:t>3</w:t>
            </w:r>
          </w:p>
        </w:tc>
        <w:tc>
          <w:tcPr>
            <w:tcW w:w="9203" w:type="dxa"/>
            <w:gridSpan w:val="3"/>
          </w:tcPr>
          <w:p w14:paraId="415E8491" w14:textId="40DC4E7A" w:rsidR="00E72EB5" w:rsidRPr="00513881" w:rsidRDefault="00E72EB5" w:rsidP="00E72EB5">
            <w:pPr>
              <w:pStyle w:val="table-paragraph"/>
              <w:framePr w:hSpace="0" w:wrap="auto" w:vAnchor="margin" w:hAnchor="text" w:yAlign="inline"/>
              <w:rPr>
                <w:b/>
                <w:bCs/>
                <w:color w:val="auto"/>
              </w:rPr>
            </w:pPr>
            <w:r w:rsidRPr="00513881">
              <w:rPr>
                <w:b/>
                <w:bCs/>
                <w:color w:val="auto"/>
              </w:rPr>
              <w:t>CLOSING MATTER</w:t>
            </w:r>
            <w:r w:rsidR="00024AF8">
              <w:rPr>
                <w:b/>
                <w:bCs/>
                <w:color w:val="auto"/>
              </w:rPr>
              <w:t>S</w:t>
            </w:r>
          </w:p>
        </w:tc>
      </w:tr>
      <w:tr w:rsidR="00E72EB5" w:rsidRPr="00513881" w14:paraId="5B02C840" w14:textId="0DA6F4D6" w:rsidTr="646874F6">
        <w:trPr>
          <w:trHeight w:val="355"/>
        </w:trPr>
        <w:tc>
          <w:tcPr>
            <w:tcW w:w="1109" w:type="dxa"/>
          </w:tcPr>
          <w:p w14:paraId="4325FE61" w14:textId="7A6B5479" w:rsidR="00E72EB5" w:rsidRPr="00513881" w:rsidRDefault="00A336D9" w:rsidP="00E72EB5">
            <w:pPr>
              <w:pStyle w:val="Style2"/>
              <w:framePr w:hSpace="0" w:wrap="auto" w:vAnchor="margin" w:hAnchor="text" w:yAlign="inline"/>
              <w:jc w:val="center"/>
              <w:rPr>
                <w:color w:val="auto"/>
              </w:rPr>
            </w:pPr>
            <w:r>
              <w:rPr>
                <w:color w:val="auto"/>
              </w:rPr>
              <w:t>3</w:t>
            </w:r>
            <w:r w:rsidR="00E72EB5" w:rsidRPr="00513881">
              <w:rPr>
                <w:color w:val="auto"/>
              </w:rPr>
              <w:t>.1</w:t>
            </w:r>
          </w:p>
        </w:tc>
        <w:tc>
          <w:tcPr>
            <w:tcW w:w="6135" w:type="dxa"/>
          </w:tcPr>
          <w:p w14:paraId="62B854B6" w14:textId="10DC6C8C" w:rsidR="00877301" w:rsidRPr="00975ECD" w:rsidRDefault="00877301" w:rsidP="2F2F60A7">
            <w:pPr>
              <w:pStyle w:val="table-paragraph"/>
              <w:framePr w:hSpace="0" w:wrap="auto" w:vAnchor="margin" w:hAnchor="text" w:yAlign="inline"/>
              <w:rPr>
                <w:b/>
                <w:bCs/>
                <w:color w:val="auto"/>
              </w:rPr>
            </w:pPr>
            <w:r w:rsidRPr="00877301">
              <w:rPr>
                <w:b/>
                <w:bCs/>
                <w:color w:val="auto"/>
              </w:rPr>
              <w:t>Any other Urgent Business</w:t>
            </w:r>
          </w:p>
          <w:p w14:paraId="23B6E87C" w14:textId="68665162" w:rsidR="00E72EB5" w:rsidRPr="00513881" w:rsidRDefault="00092A00" w:rsidP="00E72EB5">
            <w:pPr>
              <w:pStyle w:val="table-paragraph"/>
              <w:framePr w:hSpace="0" w:wrap="auto" w:vAnchor="margin" w:hAnchor="text" w:yAlign="inline"/>
              <w:rPr>
                <w:color w:val="auto"/>
              </w:rPr>
            </w:pPr>
            <w:r>
              <w:rPr>
                <w:color w:val="auto"/>
              </w:rPr>
              <w:t xml:space="preserve">No other urgent business </w:t>
            </w:r>
            <w:r w:rsidR="00642F70">
              <w:rPr>
                <w:color w:val="auto"/>
              </w:rPr>
              <w:t xml:space="preserve">was </w:t>
            </w:r>
            <w:r>
              <w:rPr>
                <w:color w:val="auto"/>
              </w:rPr>
              <w:t>raised.</w:t>
            </w:r>
          </w:p>
          <w:p w14:paraId="239CAE19" w14:textId="2FA33863" w:rsidR="00E72EB5" w:rsidRPr="00513881" w:rsidRDefault="00E72EB5" w:rsidP="2F2F60A7">
            <w:pPr>
              <w:pStyle w:val="table-paragraph"/>
              <w:framePr w:hSpace="0" w:wrap="auto" w:vAnchor="margin" w:hAnchor="text" w:yAlign="inline"/>
              <w:ind w:left="0"/>
              <w:rPr>
                <w:color w:val="auto"/>
              </w:rPr>
            </w:pPr>
          </w:p>
        </w:tc>
        <w:tc>
          <w:tcPr>
            <w:tcW w:w="1560" w:type="dxa"/>
          </w:tcPr>
          <w:p w14:paraId="4CCFCD46" w14:textId="60393E6B" w:rsidR="00E72EB5" w:rsidRPr="00513881" w:rsidRDefault="00642F70" w:rsidP="00E72EB5">
            <w:pPr>
              <w:pStyle w:val="table-paragraph"/>
              <w:framePr w:hSpace="0" w:wrap="auto" w:vAnchor="margin" w:hAnchor="text" w:yAlign="inline"/>
              <w:rPr>
                <w:color w:val="auto"/>
              </w:rPr>
            </w:pPr>
            <w:r>
              <w:rPr>
                <w:color w:val="auto"/>
              </w:rPr>
              <w:t>Discussed</w:t>
            </w:r>
          </w:p>
        </w:tc>
        <w:tc>
          <w:tcPr>
            <w:tcW w:w="1508" w:type="dxa"/>
          </w:tcPr>
          <w:p w14:paraId="590B5FDA" w14:textId="64A6BB15" w:rsidR="00E72EB5" w:rsidRPr="00513881" w:rsidRDefault="00642F70" w:rsidP="00E72EB5">
            <w:pPr>
              <w:pStyle w:val="table-paragraph"/>
              <w:framePr w:hSpace="0" w:wrap="auto" w:vAnchor="margin" w:hAnchor="text" w:yAlign="inline"/>
              <w:rPr>
                <w:color w:val="auto"/>
              </w:rPr>
            </w:pPr>
            <w:r>
              <w:rPr>
                <w:color w:val="auto"/>
              </w:rPr>
              <w:t>None to note</w:t>
            </w:r>
          </w:p>
        </w:tc>
      </w:tr>
      <w:tr w:rsidR="00A336D9" w:rsidRPr="00513881" w14:paraId="4A34FA57" w14:textId="77777777" w:rsidTr="646874F6">
        <w:trPr>
          <w:trHeight w:val="355"/>
        </w:trPr>
        <w:tc>
          <w:tcPr>
            <w:tcW w:w="1109" w:type="dxa"/>
          </w:tcPr>
          <w:p w14:paraId="0ACCE7AF" w14:textId="1CCB383A" w:rsidR="00A336D9" w:rsidRPr="00513881" w:rsidRDefault="00A336D9" w:rsidP="00E72EB5">
            <w:pPr>
              <w:pStyle w:val="Style2"/>
              <w:framePr w:hSpace="0" w:wrap="auto" w:vAnchor="margin" w:hAnchor="text" w:yAlign="inline"/>
              <w:jc w:val="center"/>
              <w:rPr>
                <w:color w:val="auto"/>
              </w:rPr>
            </w:pPr>
            <w:r>
              <w:rPr>
                <w:color w:val="auto"/>
              </w:rPr>
              <w:t>3</w:t>
            </w:r>
            <w:r w:rsidRPr="00513881">
              <w:rPr>
                <w:color w:val="auto"/>
              </w:rPr>
              <w:t>.2</w:t>
            </w:r>
          </w:p>
        </w:tc>
        <w:tc>
          <w:tcPr>
            <w:tcW w:w="6135" w:type="dxa"/>
          </w:tcPr>
          <w:p w14:paraId="26F1C471" w14:textId="2FA98FC2" w:rsidR="00877301" w:rsidRPr="00975ECD" w:rsidRDefault="00877301" w:rsidP="2F2F60A7">
            <w:pPr>
              <w:pStyle w:val="table-paragraph"/>
              <w:framePr w:hSpace="0" w:wrap="auto" w:vAnchor="margin" w:hAnchor="text" w:yAlign="inline"/>
              <w:rPr>
                <w:b/>
                <w:bCs/>
                <w:color w:val="auto"/>
              </w:rPr>
            </w:pPr>
            <w:r w:rsidRPr="00877301">
              <w:rPr>
                <w:b/>
                <w:bCs/>
                <w:color w:val="auto"/>
              </w:rPr>
              <w:t>Items for Chair’s Report to the Board</w:t>
            </w:r>
          </w:p>
          <w:p w14:paraId="3AC45B28" w14:textId="5945EC85" w:rsidR="00346A12" w:rsidRPr="00513881" w:rsidRDefault="7573F52D" w:rsidP="2F2F60A7">
            <w:pPr>
              <w:pStyle w:val="table-paragraph"/>
              <w:framePr w:hSpace="0" w:wrap="auto" w:vAnchor="margin" w:hAnchor="text" w:yAlign="inline"/>
              <w:rPr>
                <w:color w:val="auto"/>
              </w:rPr>
            </w:pPr>
            <w:r w:rsidRPr="2F2F60A7">
              <w:rPr>
                <w:color w:val="auto"/>
              </w:rPr>
              <w:t>Items for inclusion in the Chair’s report were noted as per the actions taken for each item.</w:t>
            </w:r>
          </w:p>
          <w:p w14:paraId="5B18AB21" w14:textId="57B1B793" w:rsidR="00346A12" w:rsidRPr="00513881" w:rsidRDefault="6DCF4168" w:rsidP="2F2F60A7">
            <w:pPr>
              <w:pStyle w:val="table-paragraph"/>
              <w:framePr w:hSpace="0" w:wrap="auto" w:vAnchor="margin" w:hAnchor="text" w:yAlign="inline"/>
              <w:rPr>
                <w:color w:val="auto"/>
              </w:rPr>
            </w:pPr>
            <w:r w:rsidRPr="2F2F60A7">
              <w:rPr>
                <w:color w:val="auto"/>
              </w:rPr>
              <w:t xml:space="preserve">The Chair highlighted the three key themes emerging from the Committee meeting:  </w:t>
            </w:r>
          </w:p>
          <w:p w14:paraId="737EA823" w14:textId="46C31837" w:rsidR="00346A12" w:rsidRPr="00513881" w:rsidRDefault="6DCF4168" w:rsidP="2F2F60A7">
            <w:pPr>
              <w:pStyle w:val="table-paragraph"/>
              <w:framePr w:hSpace="0" w:wrap="auto" w:vAnchor="margin" w:hAnchor="text" w:yAlign="inline"/>
              <w:rPr>
                <w:color w:val="auto"/>
              </w:rPr>
            </w:pPr>
            <w:r w:rsidRPr="2F2F60A7">
              <w:rPr>
                <w:color w:val="auto"/>
              </w:rPr>
              <w:t>Work is required to ensure the remit of the Committee is clear to create compliance and assurance going forward.</w:t>
            </w:r>
          </w:p>
          <w:p w14:paraId="275657C6" w14:textId="33819739" w:rsidR="00346A12" w:rsidRPr="00513881" w:rsidRDefault="6DCF4168" w:rsidP="2F2F60A7">
            <w:pPr>
              <w:pStyle w:val="table-paragraph"/>
              <w:framePr w:hSpace="0" w:wrap="auto" w:vAnchor="margin" w:hAnchor="text" w:yAlign="inline"/>
              <w:rPr>
                <w:color w:val="auto"/>
              </w:rPr>
            </w:pPr>
            <w:r w:rsidRPr="2F2F60A7">
              <w:rPr>
                <w:color w:val="auto"/>
              </w:rPr>
              <w:t>Working to understand the authority of DHCW going forward and how this Committee supports that authority in terms of identifying concerns, highlighting non-compliance, highlighting risk due to potential funding or resource issues.  As a team it would be good to understand how we can help to get clarity in a complex environment.</w:t>
            </w:r>
          </w:p>
          <w:p w14:paraId="71E0CBC2" w14:textId="592213A3" w:rsidR="00346A12" w:rsidRPr="00513881" w:rsidRDefault="6DCF4168" w:rsidP="004F47DB">
            <w:pPr>
              <w:pStyle w:val="table-paragraph"/>
              <w:framePr w:hSpace="0" w:wrap="auto" w:vAnchor="margin" w:hAnchor="text" w:yAlign="inline"/>
              <w:rPr>
                <w:color w:val="auto"/>
              </w:rPr>
            </w:pPr>
            <w:r w:rsidRPr="2F2F60A7">
              <w:rPr>
                <w:color w:val="auto"/>
              </w:rPr>
              <w:t>Defining the reporting rhythm that will be provided in the planned assurance reports from the officer members.</w:t>
            </w:r>
          </w:p>
        </w:tc>
        <w:tc>
          <w:tcPr>
            <w:tcW w:w="1560" w:type="dxa"/>
          </w:tcPr>
          <w:p w14:paraId="57F5D19A" w14:textId="318328EA" w:rsidR="00A336D9" w:rsidRPr="00513881" w:rsidRDefault="00642F70" w:rsidP="00E72EB5">
            <w:pPr>
              <w:pStyle w:val="table-paragraph"/>
              <w:framePr w:hSpace="0" w:wrap="auto" w:vAnchor="margin" w:hAnchor="text" w:yAlign="inline"/>
              <w:rPr>
                <w:color w:val="auto"/>
              </w:rPr>
            </w:pPr>
            <w:r>
              <w:rPr>
                <w:color w:val="auto"/>
              </w:rPr>
              <w:t>Noted</w:t>
            </w:r>
          </w:p>
        </w:tc>
        <w:tc>
          <w:tcPr>
            <w:tcW w:w="1508" w:type="dxa"/>
          </w:tcPr>
          <w:p w14:paraId="0C76F22A" w14:textId="509D1CEF" w:rsidR="00A336D9" w:rsidRPr="00513881" w:rsidRDefault="00642F70" w:rsidP="00E72EB5">
            <w:pPr>
              <w:pStyle w:val="table-paragraph"/>
              <w:framePr w:hSpace="0" w:wrap="auto" w:vAnchor="margin" w:hAnchor="text" w:yAlign="inline"/>
              <w:rPr>
                <w:color w:val="auto"/>
              </w:rPr>
            </w:pPr>
            <w:r>
              <w:rPr>
                <w:color w:val="auto"/>
              </w:rPr>
              <w:t>None to note</w:t>
            </w:r>
          </w:p>
        </w:tc>
      </w:tr>
      <w:tr w:rsidR="00E72EB5" w:rsidRPr="00513881" w14:paraId="6D52158B" w14:textId="3A7EE059" w:rsidTr="646874F6">
        <w:trPr>
          <w:trHeight w:val="355"/>
        </w:trPr>
        <w:tc>
          <w:tcPr>
            <w:tcW w:w="1109" w:type="dxa"/>
          </w:tcPr>
          <w:p w14:paraId="14C92694" w14:textId="3F3A0118" w:rsidR="00E72EB5" w:rsidRPr="00513881" w:rsidRDefault="00A336D9" w:rsidP="00E72EB5">
            <w:pPr>
              <w:pStyle w:val="Style2"/>
              <w:framePr w:hSpace="0" w:wrap="auto" w:vAnchor="margin" w:hAnchor="text" w:yAlign="inline"/>
              <w:jc w:val="center"/>
              <w:rPr>
                <w:color w:val="auto"/>
              </w:rPr>
            </w:pPr>
            <w:r>
              <w:rPr>
                <w:color w:val="auto"/>
              </w:rPr>
              <w:lastRenderedPageBreak/>
              <w:t>3.3</w:t>
            </w:r>
          </w:p>
        </w:tc>
        <w:tc>
          <w:tcPr>
            <w:tcW w:w="6135" w:type="dxa"/>
          </w:tcPr>
          <w:p w14:paraId="03D9C1C1" w14:textId="72E7DE09" w:rsidR="00E72EB5" w:rsidRPr="00513881" w:rsidRDefault="00E72EB5" w:rsidP="00E72EB5">
            <w:pPr>
              <w:pStyle w:val="table-paragraph"/>
              <w:framePr w:hSpace="0" w:wrap="auto" w:vAnchor="margin" w:hAnchor="text" w:yAlign="inline"/>
              <w:rPr>
                <w:color w:val="auto"/>
              </w:rPr>
            </w:pPr>
            <w:r w:rsidRPr="00513881">
              <w:rPr>
                <w:color w:val="auto"/>
              </w:rPr>
              <w:t xml:space="preserve">Date and Time of Next Meeting </w:t>
            </w:r>
            <w:r w:rsidR="006E46D4">
              <w:rPr>
                <w:color w:val="auto"/>
              </w:rPr>
              <w:t xml:space="preserve">– </w:t>
            </w:r>
            <w:r w:rsidR="00024AF8" w:rsidRPr="00024AF8">
              <w:rPr>
                <w:color w:val="auto"/>
              </w:rPr>
              <w:t>Wednesday 11th August 1-5pm</w:t>
            </w:r>
          </w:p>
        </w:tc>
        <w:tc>
          <w:tcPr>
            <w:tcW w:w="1560" w:type="dxa"/>
          </w:tcPr>
          <w:p w14:paraId="53EAAF40" w14:textId="5DB37986" w:rsidR="00E72EB5" w:rsidRPr="00513881" w:rsidRDefault="00E72EB5" w:rsidP="00E72EB5">
            <w:pPr>
              <w:pStyle w:val="table-paragraph"/>
              <w:framePr w:hSpace="0" w:wrap="auto" w:vAnchor="margin" w:hAnchor="text" w:yAlign="inline"/>
              <w:rPr>
                <w:color w:val="auto"/>
              </w:rPr>
            </w:pPr>
            <w:r w:rsidRPr="00513881">
              <w:rPr>
                <w:color w:val="auto"/>
              </w:rPr>
              <w:t>Noted</w:t>
            </w:r>
          </w:p>
        </w:tc>
        <w:tc>
          <w:tcPr>
            <w:tcW w:w="1508" w:type="dxa"/>
          </w:tcPr>
          <w:p w14:paraId="3071945E" w14:textId="4E3CF4DC" w:rsidR="00E72EB5" w:rsidRPr="00513881" w:rsidRDefault="00E72EB5" w:rsidP="00E72EB5">
            <w:pPr>
              <w:pStyle w:val="table-paragraph"/>
              <w:framePr w:hSpace="0" w:wrap="auto" w:vAnchor="margin" w:hAnchor="text" w:yAlign="inline"/>
              <w:rPr>
                <w:color w:val="auto"/>
              </w:rPr>
            </w:pPr>
            <w:r w:rsidRPr="00513881">
              <w:rPr>
                <w:color w:val="auto"/>
              </w:rPr>
              <w:t>None to note</w:t>
            </w:r>
          </w:p>
        </w:tc>
      </w:tr>
    </w:tbl>
    <w:p w14:paraId="2E530A0E" w14:textId="4DFD6CC9" w:rsidR="00A77BFE" w:rsidRDefault="00A77BFE" w:rsidP="00BE0394"/>
    <w:p w14:paraId="42B57FB8" w14:textId="77777777" w:rsidR="00A77BFE" w:rsidRPr="005A31BA" w:rsidRDefault="00A77BFE" w:rsidP="002C2960">
      <w:pPr>
        <w:pStyle w:val="normal-paragraph"/>
      </w:pPr>
    </w:p>
    <w:sectPr w:rsidR="00A77BFE" w:rsidRPr="005A31BA">
      <w:headerReference w:type="default" r:id="rId13"/>
      <w:footerReference w:type="default" r:id="rId14"/>
      <w:type w:val="continuous"/>
      <w:pgSz w:w="11910" w:h="16840"/>
      <w:pgMar w:top="0" w:right="880" w:bottom="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60C85" w14:textId="77777777" w:rsidR="00EB5F96" w:rsidRDefault="00EB5F96" w:rsidP="002C6B8D">
      <w:r>
        <w:separator/>
      </w:r>
    </w:p>
  </w:endnote>
  <w:endnote w:type="continuationSeparator" w:id="0">
    <w:p w14:paraId="302285BF" w14:textId="77777777" w:rsidR="00EB5F96" w:rsidRDefault="00EB5F96" w:rsidP="002C6B8D">
      <w:r>
        <w:continuationSeparator/>
      </w:r>
    </w:p>
  </w:endnote>
  <w:endnote w:type="continuationNotice" w:id="1">
    <w:p w14:paraId="1EE8A88A" w14:textId="77777777" w:rsidR="00EB5F96" w:rsidRDefault="00EB5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BFD18" w14:textId="6D79C3E3" w:rsidR="00313F97" w:rsidRDefault="0023163C" w:rsidP="00043614">
    <w:pPr>
      <w:pStyle w:val="Footer"/>
    </w:pPr>
    <w:r>
      <w:t>C</w:t>
    </w:r>
    <w:r w:rsidR="00FF7033">
      <w:t>onfirmed minutes for the</w:t>
    </w:r>
    <w:r w:rsidR="00313F97">
      <w:t>:</w:t>
    </w:r>
  </w:p>
  <w:p w14:paraId="471733FF" w14:textId="554A9D1D" w:rsidR="00074224" w:rsidRDefault="00FF7033" w:rsidP="00043614">
    <w:pPr>
      <w:pStyle w:val="Footer"/>
    </w:pPr>
    <w:r>
      <w:t xml:space="preserve">Digital Governance </w:t>
    </w:r>
    <w:r w:rsidR="00313F97">
      <w:t>&amp;</w:t>
    </w:r>
    <w:r>
      <w:t xml:space="preserve"> Safety Committee </w:t>
    </w:r>
    <w:r w:rsidR="00313F97">
      <w:t>12</w:t>
    </w:r>
    <w:r w:rsidR="00313F97" w:rsidRPr="00313F97">
      <w:rPr>
        <w:vertAlign w:val="superscript"/>
      </w:rPr>
      <w:t>th</w:t>
    </w:r>
    <w:r w:rsidR="00313F97">
      <w:t xml:space="preserve"> May 2021</w:t>
    </w:r>
    <w:r w:rsidR="00074224">
      <w:ptab w:relativeTo="margin" w:alignment="center" w:leader="none"/>
    </w:r>
    <w:r w:rsidR="00074224" w:rsidRPr="00043614">
      <w:rPr>
        <w:b/>
        <w:color w:val="2B579A"/>
        <w:shd w:val="clear" w:color="auto" w:fill="E6E6E6"/>
      </w:rPr>
      <w:fldChar w:fldCharType="begin"/>
    </w:r>
    <w:r w:rsidR="00074224" w:rsidRPr="00043614">
      <w:rPr>
        <w:b/>
      </w:rPr>
      <w:instrText xml:space="preserve"> PAGE   \* MERGEFORMAT </w:instrText>
    </w:r>
    <w:r w:rsidR="00074224" w:rsidRPr="00043614">
      <w:rPr>
        <w:b/>
        <w:color w:val="2B579A"/>
        <w:shd w:val="clear" w:color="auto" w:fill="E6E6E6"/>
      </w:rPr>
      <w:fldChar w:fldCharType="separate"/>
    </w:r>
    <w:r w:rsidR="00074224">
      <w:rPr>
        <w:b/>
        <w:noProof/>
      </w:rPr>
      <w:t>2</w:t>
    </w:r>
    <w:r w:rsidR="00074224" w:rsidRPr="00043614">
      <w:rPr>
        <w:b/>
        <w:color w:val="2B579A"/>
        <w:shd w:val="clear" w:color="auto" w:fill="E6E6E6"/>
      </w:rPr>
      <w:fldChar w:fldCharType="end"/>
    </w:r>
    <w:r w:rsidR="00074224">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EE491" w14:textId="77777777" w:rsidR="00EB5F96" w:rsidRDefault="00EB5F96" w:rsidP="002C6B8D">
      <w:r>
        <w:separator/>
      </w:r>
    </w:p>
  </w:footnote>
  <w:footnote w:type="continuationSeparator" w:id="0">
    <w:p w14:paraId="0A4B65B6" w14:textId="77777777" w:rsidR="00EB5F96" w:rsidRDefault="00EB5F96" w:rsidP="002C6B8D">
      <w:r>
        <w:continuationSeparator/>
      </w:r>
    </w:p>
  </w:footnote>
  <w:footnote w:type="continuationNotice" w:id="1">
    <w:p w14:paraId="0128DD7B" w14:textId="77777777" w:rsidR="00EB5F96" w:rsidRDefault="00EB5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08E6" w14:textId="77777777" w:rsidR="00074224" w:rsidRDefault="00074224" w:rsidP="00780C02">
    <w:pPr>
      <w:pStyle w:val="Header"/>
    </w:pPr>
    <w:r>
      <w:rPr>
        <w:noProof/>
        <w:color w:val="2B579A"/>
        <w:shd w:val="clear" w:color="auto" w:fill="E6E6E6"/>
      </w:rPr>
      <w:drawing>
        <wp:anchor distT="0" distB="0" distL="114300" distR="114300" simplePos="0" relativeHeight="251658240" behindDoc="1" locked="0" layoutInCell="1" allowOverlap="1" wp14:anchorId="2193AD1D" wp14:editId="3964F80B">
          <wp:simplePos x="0" y="0"/>
          <wp:positionH relativeFrom="margin">
            <wp:align>center</wp:align>
          </wp:positionH>
          <wp:positionV relativeFrom="paragraph">
            <wp:posOffset>-323850</wp:posOffset>
          </wp:positionV>
          <wp:extent cx="2136140" cy="876300"/>
          <wp:effectExtent l="0" t="0" r="0" b="0"/>
          <wp:wrapTight wrapText="bothSides">
            <wp:wrapPolygon edited="0">
              <wp:start x="0" y="0"/>
              <wp:lineTo x="0" y="21130"/>
              <wp:lineTo x="21382" y="21130"/>
              <wp:lineTo x="2138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36140" cy="876300"/>
                  </a:xfrm>
                  <a:prstGeom prst="rect">
                    <a:avLst/>
                  </a:prstGeom>
                </pic:spPr>
              </pic:pic>
            </a:graphicData>
          </a:graphic>
          <wp14:sizeRelV relativeFrom="margin">
            <wp14:pctHeight>0</wp14:pctHeight>
          </wp14:sizeRelV>
        </wp:anchor>
      </w:drawing>
    </w:r>
  </w:p>
  <w:p w14:paraId="75FF4F7F" w14:textId="77777777" w:rsidR="00074224" w:rsidRDefault="00074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25BB"/>
    <w:multiLevelType w:val="multilevel"/>
    <w:tmpl w:val="582C0A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115205"/>
    <w:multiLevelType w:val="hybridMultilevel"/>
    <w:tmpl w:val="919A67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09B1F26"/>
    <w:multiLevelType w:val="hybridMultilevel"/>
    <w:tmpl w:val="6AC21188"/>
    <w:lvl w:ilvl="0" w:tplc="F2F8A67E">
      <w:numFmt w:val="bullet"/>
      <w:lvlText w:val="-"/>
      <w:lvlJc w:val="left"/>
      <w:pPr>
        <w:ind w:left="1329" w:hanging="163"/>
      </w:pPr>
      <w:rPr>
        <w:rFonts w:ascii="Calibri Light" w:eastAsia="Calibri Light" w:hAnsi="Calibri Light" w:cs="Calibri Light" w:hint="default"/>
        <w:color w:val="616162"/>
        <w:w w:val="100"/>
        <w:sz w:val="28"/>
        <w:szCs w:val="28"/>
      </w:rPr>
    </w:lvl>
    <w:lvl w:ilvl="1" w:tplc="C9043C0A">
      <w:numFmt w:val="bullet"/>
      <w:lvlText w:val="•"/>
      <w:lvlJc w:val="left"/>
      <w:pPr>
        <w:ind w:left="2176" w:hanging="163"/>
      </w:pPr>
      <w:rPr>
        <w:rFonts w:hint="default"/>
      </w:rPr>
    </w:lvl>
    <w:lvl w:ilvl="2" w:tplc="A0C0690A">
      <w:numFmt w:val="bullet"/>
      <w:lvlText w:val="•"/>
      <w:lvlJc w:val="left"/>
      <w:pPr>
        <w:ind w:left="3033" w:hanging="163"/>
      </w:pPr>
      <w:rPr>
        <w:rFonts w:hint="default"/>
      </w:rPr>
    </w:lvl>
    <w:lvl w:ilvl="3" w:tplc="FB56B554">
      <w:numFmt w:val="bullet"/>
      <w:lvlText w:val="•"/>
      <w:lvlJc w:val="left"/>
      <w:pPr>
        <w:ind w:left="3890" w:hanging="163"/>
      </w:pPr>
      <w:rPr>
        <w:rFonts w:hint="default"/>
      </w:rPr>
    </w:lvl>
    <w:lvl w:ilvl="4" w:tplc="E0ACBB5A">
      <w:numFmt w:val="bullet"/>
      <w:lvlText w:val="•"/>
      <w:lvlJc w:val="left"/>
      <w:pPr>
        <w:ind w:left="4747" w:hanging="163"/>
      </w:pPr>
      <w:rPr>
        <w:rFonts w:hint="default"/>
      </w:rPr>
    </w:lvl>
    <w:lvl w:ilvl="5" w:tplc="0F1AB18E">
      <w:numFmt w:val="bullet"/>
      <w:lvlText w:val="•"/>
      <w:lvlJc w:val="left"/>
      <w:pPr>
        <w:ind w:left="5604" w:hanging="163"/>
      </w:pPr>
      <w:rPr>
        <w:rFonts w:hint="default"/>
      </w:rPr>
    </w:lvl>
    <w:lvl w:ilvl="6" w:tplc="11A2F35A">
      <w:numFmt w:val="bullet"/>
      <w:lvlText w:val="•"/>
      <w:lvlJc w:val="left"/>
      <w:pPr>
        <w:ind w:left="6461" w:hanging="163"/>
      </w:pPr>
      <w:rPr>
        <w:rFonts w:hint="default"/>
      </w:rPr>
    </w:lvl>
    <w:lvl w:ilvl="7" w:tplc="68E489CC">
      <w:numFmt w:val="bullet"/>
      <w:lvlText w:val="•"/>
      <w:lvlJc w:val="left"/>
      <w:pPr>
        <w:ind w:left="7318" w:hanging="163"/>
      </w:pPr>
      <w:rPr>
        <w:rFonts w:hint="default"/>
      </w:rPr>
    </w:lvl>
    <w:lvl w:ilvl="8" w:tplc="C9182C06">
      <w:numFmt w:val="bullet"/>
      <w:lvlText w:val="•"/>
      <w:lvlJc w:val="left"/>
      <w:pPr>
        <w:ind w:left="8175" w:hanging="163"/>
      </w:pPr>
      <w:rPr>
        <w:rFonts w:hint="default"/>
      </w:rPr>
    </w:lvl>
  </w:abstractNum>
  <w:abstractNum w:abstractNumId="3" w15:restartNumberingAfterBreak="0">
    <w:nsid w:val="52C342E6"/>
    <w:multiLevelType w:val="hybridMultilevel"/>
    <w:tmpl w:val="80F001CE"/>
    <w:lvl w:ilvl="0" w:tplc="B552BFD2">
      <w:start w:val="1"/>
      <w:numFmt w:val="decimal"/>
      <w:pStyle w:val="number-point"/>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 w15:restartNumberingAfterBreak="0">
    <w:nsid w:val="55C24E08"/>
    <w:multiLevelType w:val="hybridMultilevel"/>
    <w:tmpl w:val="A23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92499"/>
    <w:multiLevelType w:val="hybridMultilevel"/>
    <w:tmpl w:val="FF80598A"/>
    <w:lvl w:ilvl="0" w:tplc="0809000F">
      <w:start w:val="1"/>
      <w:numFmt w:val="decimal"/>
      <w:lvlText w:val="%1."/>
      <w:lvlJc w:val="left"/>
      <w:pPr>
        <w:ind w:left="-380" w:hanging="360"/>
      </w:pPr>
      <w:rPr>
        <w:rFonts w:hint="default"/>
      </w:rPr>
    </w:lvl>
    <w:lvl w:ilvl="1" w:tplc="08090019" w:tentative="1">
      <w:start w:val="1"/>
      <w:numFmt w:val="lowerLetter"/>
      <w:lvlText w:val="%2."/>
      <w:lvlJc w:val="left"/>
      <w:pPr>
        <w:ind w:left="340" w:hanging="360"/>
      </w:pPr>
    </w:lvl>
    <w:lvl w:ilvl="2" w:tplc="0809001B" w:tentative="1">
      <w:start w:val="1"/>
      <w:numFmt w:val="lowerRoman"/>
      <w:lvlText w:val="%3."/>
      <w:lvlJc w:val="right"/>
      <w:pPr>
        <w:ind w:left="1060" w:hanging="180"/>
      </w:pPr>
    </w:lvl>
    <w:lvl w:ilvl="3" w:tplc="0809000F" w:tentative="1">
      <w:start w:val="1"/>
      <w:numFmt w:val="decimal"/>
      <w:lvlText w:val="%4."/>
      <w:lvlJc w:val="left"/>
      <w:pPr>
        <w:ind w:left="1780" w:hanging="360"/>
      </w:pPr>
    </w:lvl>
    <w:lvl w:ilvl="4" w:tplc="08090019" w:tentative="1">
      <w:start w:val="1"/>
      <w:numFmt w:val="lowerLetter"/>
      <w:lvlText w:val="%5."/>
      <w:lvlJc w:val="left"/>
      <w:pPr>
        <w:ind w:left="2500" w:hanging="360"/>
      </w:pPr>
    </w:lvl>
    <w:lvl w:ilvl="5" w:tplc="0809001B" w:tentative="1">
      <w:start w:val="1"/>
      <w:numFmt w:val="lowerRoman"/>
      <w:lvlText w:val="%6."/>
      <w:lvlJc w:val="right"/>
      <w:pPr>
        <w:ind w:left="3220" w:hanging="180"/>
      </w:pPr>
    </w:lvl>
    <w:lvl w:ilvl="6" w:tplc="0809000F" w:tentative="1">
      <w:start w:val="1"/>
      <w:numFmt w:val="decimal"/>
      <w:lvlText w:val="%7."/>
      <w:lvlJc w:val="left"/>
      <w:pPr>
        <w:ind w:left="3940" w:hanging="360"/>
      </w:pPr>
    </w:lvl>
    <w:lvl w:ilvl="7" w:tplc="08090019" w:tentative="1">
      <w:start w:val="1"/>
      <w:numFmt w:val="lowerLetter"/>
      <w:lvlText w:val="%8."/>
      <w:lvlJc w:val="left"/>
      <w:pPr>
        <w:ind w:left="4660" w:hanging="360"/>
      </w:pPr>
    </w:lvl>
    <w:lvl w:ilvl="8" w:tplc="0809001B" w:tentative="1">
      <w:start w:val="1"/>
      <w:numFmt w:val="lowerRoman"/>
      <w:lvlText w:val="%9."/>
      <w:lvlJc w:val="right"/>
      <w:pPr>
        <w:ind w:left="5380" w:hanging="180"/>
      </w:pPr>
    </w:lvl>
  </w:abstractNum>
  <w:num w:numId="1">
    <w:abstractNumId w:val="2"/>
  </w:num>
  <w:num w:numId="2">
    <w:abstractNumId w:val="4"/>
  </w:num>
  <w:num w:numId="3">
    <w:abstractNumId w:val="3"/>
  </w:num>
  <w:num w:numId="4">
    <w:abstractNumId w:val="3"/>
    <w:lvlOverride w:ilvl="0">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10241" fill="f" fillcolor="white" stroke="f">
      <v:fill color="white" on="f"/>
      <v:stroke on="f"/>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44"/>
    <w:rsid w:val="00007A5F"/>
    <w:rsid w:val="000104A9"/>
    <w:rsid w:val="00011B27"/>
    <w:rsid w:val="00012202"/>
    <w:rsid w:val="00013F34"/>
    <w:rsid w:val="0001414B"/>
    <w:rsid w:val="0001458C"/>
    <w:rsid w:val="00015C74"/>
    <w:rsid w:val="00024AF8"/>
    <w:rsid w:val="00042EF8"/>
    <w:rsid w:val="00043614"/>
    <w:rsid w:val="00043AFE"/>
    <w:rsid w:val="00050122"/>
    <w:rsid w:val="00065495"/>
    <w:rsid w:val="00073504"/>
    <w:rsid w:val="00074224"/>
    <w:rsid w:val="000754FA"/>
    <w:rsid w:val="0007613A"/>
    <w:rsid w:val="00087A3C"/>
    <w:rsid w:val="00092455"/>
    <w:rsid w:val="00092A00"/>
    <w:rsid w:val="00093495"/>
    <w:rsid w:val="000A02F3"/>
    <w:rsid w:val="000B16B6"/>
    <w:rsid w:val="000B1AF8"/>
    <w:rsid w:val="000B4830"/>
    <w:rsid w:val="000C07AE"/>
    <w:rsid w:val="000C2A72"/>
    <w:rsid w:val="000C5269"/>
    <w:rsid w:val="000C618F"/>
    <w:rsid w:val="000D14DE"/>
    <w:rsid w:val="000D2426"/>
    <w:rsid w:val="000E1305"/>
    <w:rsid w:val="000F2091"/>
    <w:rsid w:val="00102697"/>
    <w:rsid w:val="00112057"/>
    <w:rsid w:val="00112E7A"/>
    <w:rsid w:val="0011515E"/>
    <w:rsid w:val="00116E59"/>
    <w:rsid w:val="0012186B"/>
    <w:rsid w:val="00122B0A"/>
    <w:rsid w:val="00132E4D"/>
    <w:rsid w:val="0013441A"/>
    <w:rsid w:val="001357B3"/>
    <w:rsid w:val="00150680"/>
    <w:rsid w:val="001513F0"/>
    <w:rsid w:val="00155073"/>
    <w:rsid w:val="00156886"/>
    <w:rsid w:val="00156E52"/>
    <w:rsid w:val="00162313"/>
    <w:rsid w:val="001652E6"/>
    <w:rsid w:val="0017460D"/>
    <w:rsid w:val="00181128"/>
    <w:rsid w:val="001844CE"/>
    <w:rsid w:val="00184545"/>
    <w:rsid w:val="0018514D"/>
    <w:rsid w:val="00191153"/>
    <w:rsid w:val="00192D26"/>
    <w:rsid w:val="00194B35"/>
    <w:rsid w:val="001A00D4"/>
    <w:rsid w:val="001A2B24"/>
    <w:rsid w:val="001B57F4"/>
    <w:rsid w:val="001F6B8A"/>
    <w:rsid w:val="001F7921"/>
    <w:rsid w:val="002003A0"/>
    <w:rsid w:val="00205F0D"/>
    <w:rsid w:val="002112B6"/>
    <w:rsid w:val="00211CF5"/>
    <w:rsid w:val="00215050"/>
    <w:rsid w:val="002151DB"/>
    <w:rsid w:val="00216EE9"/>
    <w:rsid w:val="00221E9F"/>
    <w:rsid w:val="002315BA"/>
    <w:rsid w:val="0023163C"/>
    <w:rsid w:val="0024651F"/>
    <w:rsid w:val="00246956"/>
    <w:rsid w:val="00247125"/>
    <w:rsid w:val="002471A7"/>
    <w:rsid w:val="002506A7"/>
    <w:rsid w:val="00253037"/>
    <w:rsid w:val="002530DC"/>
    <w:rsid w:val="002534A8"/>
    <w:rsid w:val="00254F07"/>
    <w:rsid w:val="00257F63"/>
    <w:rsid w:val="0026361C"/>
    <w:rsid w:val="002670A6"/>
    <w:rsid w:val="002711D3"/>
    <w:rsid w:val="00272120"/>
    <w:rsid w:val="00276692"/>
    <w:rsid w:val="00284490"/>
    <w:rsid w:val="00296D5C"/>
    <w:rsid w:val="002A0038"/>
    <w:rsid w:val="002A0C2C"/>
    <w:rsid w:val="002B050F"/>
    <w:rsid w:val="002B6051"/>
    <w:rsid w:val="002B63EA"/>
    <w:rsid w:val="002C0352"/>
    <w:rsid w:val="002C1005"/>
    <w:rsid w:val="002C1B88"/>
    <w:rsid w:val="002C2960"/>
    <w:rsid w:val="002C3A93"/>
    <w:rsid w:val="002C59BD"/>
    <w:rsid w:val="002C6B8D"/>
    <w:rsid w:val="002C6BBB"/>
    <w:rsid w:val="002D10A5"/>
    <w:rsid w:val="002D1D7C"/>
    <w:rsid w:val="002D34E3"/>
    <w:rsid w:val="002D6EE7"/>
    <w:rsid w:val="002D9D8E"/>
    <w:rsid w:val="002E288A"/>
    <w:rsid w:val="002E4E8F"/>
    <w:rsid w:val="002E6FC5"/>
    <w:rsid w:val="002E7D35"/>
    <w:rsid w:val="002F12F0"/>
    <w:rsid w:val="002F3E31"/>
    <w:rsid w:val="002F499A"/>
    <w:rsid w:val="00313F97"/>
    <w:rsid w:val="00322AC4"/>
    <w:rsid w:val="003274F9"/>
    <w:rsid w:val="00333829"/>
    <w:rsid w:val="0033471C"/>
    <w:rsid w:val="003354AC"/>
    <w:rsid w:val="003401CF"/>
    <w:rsid w:val="003404DF"/>
    <w:rsid w:val="003431A7"/>
    <w:rsid w:val="00346A12"/>
    <w:rsid w:val="003526A7"/>
    <w:rsid w:val="0035461A"/>
    <w:rsid w:val="003548E3"/>
    <w:rsid w:val="00355A7A"/>
    <w:rsid w:val="00355B14"/>
    <w:rsid w:val="00357751"/>
    <w:rsid w:val="00357EE9"/>
    <w:rsid w:val="00357FE3"/>
    <w:rsid w:val="00360F83"/>
    <w:rsid w:val="00364484"/>
    <w:rsid w:val="0037253D"/>
    <w:rsid w:val="00373F79"/>
    <w:rsid w:val="003765B2"/>
    <w:rsid w:val="003819D1"/>
    <w:rsid w:val="003825B1"/>
    <w:rsid w:val="003935B6"/>
    <w:rsid w:val="003942FD"/>
    <w:rsid w:val="00397235"/>
    <w:rsid w:val="003A01FE"/>
    <w:rsid w:val="003A22B0"/>
    <w:rsid w:val="003A36FD"/>
    <w:rsid w:val="003A4665"/>
    <w:rsid w:val="003A5FB5"/>
    <w:rsid w:val="003A785B"/>
    <w:rsid w:val="003B1E9B"/>
    <w:rsid w:val="003C1494"/>
    <w:rsid w:val="003C3FC9"/>
    <w:rsid w:val="003C51F7"/>
    <w:rsid w:val="003D75A1"/>
    <w:rsid w:val="003E2DEC"/>
    <w:rsid w:val="003E494D"/>
    <w:rsid w:val="003E4A13"/>
    <w:rsid w:val="003E610B"/>
    <w:rsid w:val="003F749C"/>
    <w:rsid w:val="0040069C"/>
    <w:rsid w:val="0040586C"/>
    <w:rsid w:val="004059C5"/>
    <w:rsid w:val="0041074F"/>
    <w:rsid w:val="004120A8"/>
    <w:rsid w:val="0041351A"/>
    <w:rsid w:val="00413ABF"/>
    <w:rsid w:val="004176D5"/>
    <w:rsid w:val="00417E22"/>
    <w:rsid w:val="004208BC"/>
    <w:rsid w:val="004260E8"/>
    <w:rsid w:val="00430B21"/>
    <w:rsid w:val="00440284"/>
    <w:rsid w:val="004430C6"/>
    <w:rsid w:val="00444DD7"/>
    <w:rsid w:val="00446743"/>
    <w:rsid w:val="00447224"/>
    <w:rsid w:val="00452FC5"/>
    <w:rsid w:val="00453DDD"/>
    <w:rsid w:val="00456208"/>
    <w:rsid w:val="00457B92"/>
    <w:rsid w:val="00457CA3"/>
    <w:rsid w:val="00462606"/>
    <w:rsid w:val="00463EA4"/>
    <w:rsid w:val="00464044"/>
    <w:rsid w:val="00465C70"/>
    <w:rsid w:val="00466A7A"/>
    <w:rsid w:val="00470564"/>
    <w:rsid w:val="00475AF8"/>
    <w:rsid w:val="004779E8"/>
    <w:rsid w:val="004824AE"/>
    <w:rsid w:val="00486233"/>
    <w:rsid w:val="0048693B"/>
    <w:rsid w:val="00487D88"/>
    <w:rsid w:val="00494C0C"/>
    <w:rsid w:val="004A0D98"/>
    <w:rsid w:val="004A1E61"/>
    <w:rsid w:val="004A24B2"/>
    <w:rsid w:val="004A6A74"/>
    <w:rsid w:val="004A7CB5"/>
    <w:rsid w:val="004B091A"/>
    <w:rsid w:val="004B0A8F"/>
    <w:rsid w:val="004C1D7D"/>
    <w:rsid w:val="004C2813"/>
    <w:rsid w:val="004C594B"/>
    <w:rsid w:val="004C5B17"/>
    <w:rsid w:val="004D0035"/>
    <w:rsid w:val="004D0A54"/>
    <w:rsid w:val="004D1EFD"/>
    <w:rsid w:val="004D2EBF"/>
    <w:rsid w:val="004D64AB"/>
    <w:rsid w:val="004D6895"/>
    <w:rsid w:val="004D709B"/>
    <w:rsid w:val="004DBBAA"/>
    <w:rsid w:val="004E3B60"/>
    <w:rsid w:val="004E486A"/>
    <w:rsid w:val="004F273E"/>
    <w:rsid w:val="004F4052"/>
    <w:rsid w:val="004F47DB"/>
    <w:rsid w:val="004F5CDC"/>
    <w:rsid w:val="004F67FB"/>
    <w:rsid w:val="004F71D4"/>
    <w:rsid w:val="0050675F"/>
    <w:rsid w:val="00513881"/>
    <w:rsid w:val="00520961"/>
    <w:rsid w:val="005447B0"/>
    <w:rsid w:val="00550013"/>
    <w:rsid w:val="00552596"/>
    <w:rsid w:val="005618DA"/>
    <w:rsid w:val="00566B5E"/>
    <w:rsid w:val="0056725E"/>
    <w:rsid w:val="00572ADE"/>
    <w:rsid w:val="0058234C"/>
    <w:rsid w:val="005829E7"/>
    <w:rsid w:val="0059726B"/>
    <w:rsid w:val="005A1193"/>
    <w:rsid w:val="005A21FD"/>
    <w:rsid w:val="005A31BA"/>
    <w:rsid w:val="005A4A31"/>
    <w:rsid w:val="005A73FE"/>
    <w:rsid w:val="005B0B0C"/>
    <w:rsid w:val="005B0B3B"/>
    <w:rsid w:val="005B2440"/>
    <w:rsid w:val="005B4233"/>
    <w:rsid w:val="005C3650"/>
    <w:rsid w:val="005D245A"/>
    <w:rsid w:val="005E1F89"/>
    <w:rsid w:val="005E2DBF"/>
    <w:rsid w:val="005E3143"/>
    <w:rsid w:val="005E5295"/>
    <w:rsid w:val="005F3316"/>
    <w:rsid w:val="005F4CEE"/>
    <w:rsid w:val="005F4E07"/>
    <w:rsid w:val="005F63CA"/>
    <w:rsid w:val="006020AE"/>
    <w:rsid w:val="006040F8"/>
    <w:rsid w:val="00613D83"/>
    <w:rsid w:val="00622D71"/>
    <w:rsid w:val="00622D75"/>
    <w:rsid w:val="0062333B"/>
    <w:rsid w:val="00623E61"/>
    <w:rsid w:val="00640367"/>
    <w:rsid w:val="00642F70"/>
    <w:rsid w:val="0064421B"/>
    <w:rsid w:val="00647685"/>
    <w:rsid w:val="00652978"/>
    <w:rsid w:val="00653FBC"/>
    <w:rsid w:val="006546B1"/>
    <w:rsid w:val="006606EE"/>
    <w:rsid w:val="006653B4"/>
    <w:rsid w:val="00671D6D"/>
    <w:rsid w:val="006766A6"/>
    <w:rsid w:val="00683D96"/>
    <w:rsid w:val="00686170"/>
    <w:rsid w:val="0068651F"/>
    <w:rsid w:val="006943DE"/>
    <w:rsid w:val="006947FE"/>
    <w:rsid w:val="006B06A5"/>
    <w:rsid w:val="006B1ABD"/>
    <w:rsid w:val="006B3A86"/>
    <w:rsid w:val="006B4E65"/>
    <w:rsid w:val="006B56E0"/>
    <w:rsid w:val="006C0B93"/>
    <w:rsid w:val="006D5C84"/>
    <w:rsid w:val="006D5E75"/>
    <w:rsid w:val="006E46D4"/>
    <w:rsid w:val="006F0EC5"/>
    <w:rsid w:val="006F2A56"/>
    <w:rsid w:val="00706970"/>
    <w:rsid w:val="00710C7E"/>
    <w:rsid w:val="007111AE"/>
    <w:rsid w:val="00714211"/>
    <w:rsid w:val="00722903"/>
    <w:rsid w:val="00725854"/>
    <w:rsid w:val="00726BFB"/>
    <w:rsid w:val="007340CB"/>
    <w:rsid w:val="00734A4F"/>
    <w:rsid w:val="00740BB1"/>
    <w:rsid w:val="00744F46"/>
    <w:rsid w:val="00744FEA"/>
    <w:rsid w:val="00745263"/>
    <w:rsid w:val="00746B53"/>
    <w:rsid w:val="0074723F"/>
    <w:rsid w:val="00747618"/>
    <w:rsid w:val="007513D3"/>
    <w:rsid w:val="00756290"/>
    <w:rsid w:val="0076172D"/>
    <w:rsid w:val="00765149"/>
    <w:rsid w:val="007713E1"/>
    <w:rsid w:val="00776521"/>
    <w:rsid w:val="00780C02"/>
    <w:rsid w:val="00781C5A"/>
    <w:rsid w:val="00786E78"/>
    <w:rsid w:val="00790C2A"/>
    <w:rsid w:val="007919AE"/>
    <w:rsid w:val="00791F12"/>
    <w:rsid w:val="007923F5"/>
    <w:rsid w:val="007960B6"/>
    <w:rsid w:val="00797424"/>
    <w:rsid w:val="007A0C48"/>
    <w:rsid w:val="007A207C"/>
    <w:rsid w:val="007B1006"/>
    <w:rsid w:val="007B325D"/>
    <w:rsid w:val="007B4CB2"/>
    <w:rsid w:val="007B5F28"/>
    <w:rsid w:val="007D4750"/>
    <w:rsid w:val="007DE88F"/>
    <w:rsid w:val="007E0601"/>
    <w:rsid w:val="007E33DB"/>
    <w:rsid w:val="007E6044"/>
    <w:rsid w:val="007F4E65"/>
    <w:rsid w:val="00802FF0"/>
    <w:rsid w:val="008336F0"/>
    <w:rsid w:val="00833E16"/>
    <w:rsid w:val="00835F0B"/>
    <w:rsid w:val="0085325D"/>
    <w:rsid w:val="008543BA"/>
    <w:rsid w:val="008544A3"/>
    <w:rsid w:val="008576CF"/>
    <w:rsid w:val="0086281D"/>
    <w:rsid w:val="008665CB"/>
    <w:rsid w:val="00867372"/>
    <w:rsid w:val="00876BF1"/>
    <w:rsid w:val="00877301"/>
    <w:rsid w:val="00880563"/>
    <w:rsid w:val="00882B1F"/>
    <w:rsid w:val="0088501E"/>
    <w:rsid w:val="00891959"/>
    <w:rsid w:val="008953B3"/>
    <w:rsid w:val="00896DAF"/>
    <w:rsid w:val="008A0CBC"/>
    <w:rsid w:val="008A1F57"/>
    <w:rsid w:val="008A2F52"/>
    <w:rsid w:val="008A5098"/>
    <w:rsid w:val="008B5111"/>
    <w:rsid w:val="008C4DB9"/>
    <w:rsid w:val="008C50CB"/>
    <w:rsid w:val="008C6D7F"/>
    <w:rsid w:val="008C7788"/>
    <w:rsid w:val="008C7D1B"/>
    <w:rsid w:val="008D3212"/>
    <w:rsid w:val="008D760C"/>
    <w:rsid w:val="008E1286"/>
    <w:rsid w:val="008E3EB2"/>
    <w:rsid w:val="008F3A54"/>
    <w:rsid w:val="00905693"/>
    <w:rsid w:val="0090695A"/>
    <w:rsid w:val="009108E4"/>
    <w:rsid w:val="00911DBC"/>
    <w:rsid w:val="00912FDD"/>
    <w:rsid w:val="00920205"/>
    <w:rsid w:val="00920332"/>
    <w:rsid w:val="00922844"/>
    <w:rsid w:val="00922C26"/>
    <w:rsid w:val="009234CA"/>
    <w:rsid w:val="00923E53"/>
    <w:rsid w:val="00951BB7"/>
    <w:rsid w:val="0095472A"/>
    <w:rsid w:val="00956CC5"/>
    <w:rsid w:val="00957ED8"/>
    <w:rsid w:val="009632C7"/>
    <w:rsid w:val="0097161F"/>
    <w:rsid w:val="00975ECD"/>
    <w:rsid w:val="00981538"/>
    <w:rsid w:val="0098277B"/>
    <w:rsid w:val="00986AAE"/>
    <w:rsid w:val="00990A77"/>
    <w:rsid w:val="009913F6"/>
    <w:rsid w:val="00993278"/>
    <w:rsid w:val="009A2A79"/>
    <w:rsid w:val="009C16E1"/>
    <w:rsid w:val="009C290B"/>
    <w:rsid w:val="009C304F"/>
    <w:rsid w:val="009C552B"/>
    <w:rsid w:val="009C5A5E"/>
    <w:rsid w:val="009D04A2"/>
    <w:rsid w:val="009D36E1"/>
    <w:rsid w:val="009D4CB1"/>
    <w:rsid w:val="009E1E73"/>
    <w:rsid w:val="009E763D"/>
    <w:rsid w:val="009F5AC0"/>
    <w:rsid w:val="00A01783"/>
    <w:rsid w:val="00A022B4"/>
    <w:rsid w:val="00A10BE7"/>
    <w:rsid w:val="00A268E3"/>
    <w:rsid w:val="00A3278E"/>
    <w:rsid w:val="00A336D9"/>
    <w:rsid w:val="00A37E61"/>
    <w:rsid w:val="00A41046"/>
    <w:rsid w:val="00A45A44"/>
    <w:rsid w:val="00A63815"/>
    <w:rsid w:val="00A64D3F"/>
    <w:rsid w:val="00A65CB9"/>
    <w:rsid w:val="00A70998"/>
    <w:rsid w:val="00A740C1"/>
    <w:rsid w:val="00A7468B"/>
    <w:rsid w:val="00A76948"/>
    <w:rsid w:val="00A76C96"/>
    <w:rsid w:val="00A77BFE"/>
    <w:rsid w:val="00A815E5"/>
    <w:rsid w:val="00A837CF"/>
    <w:rsid w:val="00A846EB"/>
    <w:rsid w:val="00A8598A"/>
    <w:rsid w:val="00A96C94"/>
    <w:rsid w:val="00AA10FC"/>
    <w:rsid w:val="00AA3F80"/>
    <w:rsid w:val="00AA5494"/>
    <w:rsid w:val="00AB3ED2"/>
    <w:rsid w:val="00AB5E61"/>
    <w:rsid w:val="00AC1701"/>
    <w:rsid w:val="00AC490C"/>
    <w:rsid w:val="00AC4953"/>
    <w:rsid w:val="00AC5753"/>
    <w:rsid w:val="00AC7AD2"/>
    <w:rsid w:val="00AD05E7"/>
    <w:rsid w:val="00AD18EB"/>
    <w:rsid w:val="00AE41A0"/>
    <w:rsid w:val="00AE5CA6"/>
    <w:rsid w:val="00AE7D25"/>
    <w:rsid w:val="00AF29A4"/>
    <w:rsid w:val="00AF2BF6"/>
    <w:rsid w:val="00AF5140"/>
    <w:rsid w:val="00AF7DBE"/>
    <w:rsid w:val="00B01CB3"/>
    <w:rsid w:val="00B141CF"/>
    <w:rsid w:val="00B23A21"/>
    <w:rsid w:val="00B32612"/>
    <w:rsid w:val="00B32791"/>
    <w:rsid w:val="00B348E9"/>
    <w:rsid w:val="00B439FE"/>
    <w:rsid w:val="00B50F15"/>
    <w:rsid w:val="00B5492A"/>
    <w:rsid w:val="00B55808"/>
    <w:rsid w:val="00B620BE"/>
    <w:rsid w:val="00B655AF"/>
    <w:rsid w:val="00B6648D"/>
    <w:rsid w:val="00B72D0D"/>
    <w:rsid w:val="00B77740"/>
    <w:rsid w:val="00B77E83"/>
    <w:rsid w:val="00B82301"/>
    <w:rsid w:val="00B95C65"/>
    <w:rsid w:val="00BB21B6"/>
    <w:rsid w:val="00BB362C"/>
    <w:rsid w:val="00BB6F9F"/>
    <w:rsid w:val="00BC28AB"/>
    <w:rsid w:val="00BC53F1"/>
    <w:rsid w:val="00BC5ADF"/>
    <w:rsid w:val="00BC7241"/>
    <w:rsid w:val="00BC73A9"/>
    <w:rsid w:val="00BD5903"/>
    <w:rsid w:val="00BE0394"/>
    <w:rsid w:val="00BE0945"/>
    <w:rsid w:val="00BE7829"/>
    <w:rsid w:val="00BF209E"/>
    <w:rsid w:val="00BF3E37"/>
    <w:rsid w:val="00BF616D"/>
    <w:rsid w:val="00BF7325"/>
    <w:rsid w:val="00C02B9D"/>
    <w:rsid w:val="00C02DE2"/>
    <w:rsid w:val="00C11557"/>
    <w:rsid w:val="00C13F46"/>
    <w:rsid w:val="00C224D8"/>
    <w:rsid w:val="00C227B5"/>
    <w:rsid w:val="00C424C0"/>
    <w:rsid w:val="00C503F7"/>
    <w:rsid w:val="00C5074A"/>
    <w:rsid w:val="00C530C2"/>
    <w:rsid w:val="00C56CE1"/>
    <w:rsid w:val="00C571AC"/>
    <w:rsid w:val="00C6266F"/>
    <w:rsid w:val="00C62814"/>
    <w:rsid w:val="00C64388"/>
    <w:rsid w:val="00C65D17"/>
    <w:rsid w:val="00C7061D"/>
    <w:rsid w:val="00C87273"/>
    <w:rsid w:val="00C94847"/>
    <w:rsid w:val="00CA2690"/>
    <w:rsid w:val="00CA2FFD"/>
    <w:rsid w:val="00CC1202"/>
    <w:rsid w:val="00CC2925"/>
    <w:rsid w:val="00CC33CA"/>
    <w:rsid w:val="00CC3EB4"/>
    <w:rsid w:val="00CC6B56"/>
    <w:rsid w:val="00CE18C3"/>
    <w:rsid w:val="00CE47A0"/>
    <w:rsid w:val="00CE722F"/>
    <w:rsid w:val="00CE7662"/>
    <w:rsid w:val="00CF30D5"/>
    <w:rsid w:val="00CF5CF5"/>
    <w:rsid w:val="00D059FE"/>
    <w:rsid w:val="00D108C2"/>
    <w:rsid w:val="00D13ED2"/>
    <w:rsid w:val="00D36443"/>
    <w:rsid w:val="00D455E6"/>
    <w:rsid w:val="00D477D0"/>
    <w:rsid w:val="00D50833"/>
    <w:rsid w:val="00D51AC2"/>
    <w:rsid w:val="00D546CA"/>
    <w:rsid w:val="00D5496D"/>
    <w:rsid w:val="00D60946"/>
    <w:rsid w:val="00D62970"/>
    <w:rsid w:val="00D65CB6"/>
    <w:rsid w:val="00D65DEF"/>
    <w:rsid w:val="00D6624B"/>
    <w:rsid w:val="00D6738D"/>
    <w:rsid w:val="00D705FF"/>
    <w:rsid w:val="00D779AF"/>
    <w:rsid w:val="00D87216"/>
    <w:rsid w:val="00D87A78"/>
    <w:rsid w:val="00D90141"/>
    <w:rsid w:val="00D95969"/>
    <w:rsid w:val="00DA1C11"/>
    <w:rsid w:val="00DA587C"/>
    <w:rsid w:val="00DB3CED"/>
    <w:rsid w:val="00DD0149"/>
    <w:rsid w:val="00DD2D90"/>
    <w:rsid w:val="00DD55DE"/>
    <w:rsid w:val="00DE693D"/>
    <w:rsid w:val="00DF0ED4"/>
    <w:rsid w:val="00DF34AD"/>
    <w:rsid w:val="00E0010E"/>
    <w:rsid w:val="00E03DB0"/>
    <w:rsid w:val="00E07B0C"/>
    <w:rsid w:val="00E11C25"/>
    <w:rsid w:val="00E15D0F"/>
    <w:rsid w:val="00E16FF1"/>
    <w:rsid w:val="00E21723"/>
    <w:rsid w:val="00E26FC0"/>
    <w:rsid w:val="00E274F6"/>
    <w:rsid w:val="00E34126"/>
    <w:rsid w:val="00E400E9"/>
    <w:rsid w:val="00E40450"/>
    <w:rsid w:val="00E46E96"/>
    <w:rsid w:val="00E47F43"/>
    <w:rsid w:val="00E50CE5"/>
    <w:rsid w:val="00E50E2A"/>
    <w:rsid w:val="00E542C3"/>
    <w:rsid w:val="00E5554A"/>
    <w:rsid w:val="00E64F34"/>
    <w:rsid w:val="00E72EB5"/>
    <w:rsid w:val="00E7628E"/>
    <w:rsid w:val="00E812B6"/>
    <w:rsid w:val="00E82E1E"/>
    <w:rsid w:val="00E859BD"/>
    <w:rsid w:val="00E9201A"/>
    <w:rsid w:val="00E92FC7"/>
    <w:rsid w:val="00EB206A"/>
    <w:rsid w:val="00EB4E1A"/>
    <w:rsid w:val="00EB5F96"/>
    <w:rsid w:val="00EC03C3"/>
    <w:rsid w:val="00EC4266"/>
    <w:rsid w:val="00EC4D0B"/>
    <w:rsid w:val="00EC612F"/>
    <w:rsid w:val="00EC66A0"/>
    <w:rsid w:val="00ED12B7"/>
    <w:rsid w:val="00ED2372"/>
    <w:rsid w:val="00ED4800"/>
    <w:rsid w:val="00ED630F"/>
    <w:rsid w:val="00ED793D"/>
    <w:rsid w:val="00EE5AA0"/>
    <w:rsid w:val="00EF16A0"/>
    <w:rsid w:val="00EF50FD"/>
    <w:rsid w:val="00EF73B1"/>
    <w:rsid w:val="00EF745B"/>
    <w:rsid w:val="00EF7F20"/>
    <w:rsid w:val="00F0601F"/>
    <w:rsid w:val="00F105B9"/>
    <w:rsid w:val="00F10E5F"/>
    <w:rsid w:val="00F11554"/>
    <w:rsid w:val="00F142D4"/>
    <w:rsid w:val="00F15126"/>
    <w:rsid w:val="00F15E63"/>
    <w:rsid w:val="00F218D7"/>
    <w:rsid w:val="00F22D5E"/>
    <w:rsid w:val="00F32227"/>
    <w:rsid w:val="00F360F4"/>
    <w:rsid w:val="00F368CB"/>
    <w:rsid w:val="00F433E4"/>
    <w:rsid w:val="00F4429C"/>
    <w:rsid w:val="00F465E3"/>
    <w:rsid w:val="00F51E67"/>
    <w:rsid w:val="00F55779"/>
    <w:rsid w:val="00F57F7A"/>
    <w:rsid w:val="00F65A42"/>
    <w:rsid w:val="00F74C82"/>
    <w:rsid w:val="00F806CF"/>
    <w:rsid w:val="00F85604"/>
    <w:rsid w:val="00F9131E"/>
    <w:rsid w:val="00F9578C"/>
    <w:rsid w:val="00FA0B4C"/>
    <w:rsid w:val="00FA1913"/>
    <w:rsid w:val="00FA2E96"/>
    <w:rsid w:val="00FA4449"/>
    <w:rsid w:val="00FA660F"/>
    <w:rsid w:val="00FB160F"/>
    <w:rsid w:val="00FB51CE"/>
    <w:rsid w:val="00FC4C3E"/>
    <w:rsid w:val="00FC74BB"/>
    <w:rsid w:val="00FD74E3"/>
    <w:rsid w:val="00FE27E0"/>
    <w:rsid w:val="00FF07E8"/>
    <w:rsid w:val="00FF1C7E"/>
    <w:rsid w:val="00FF55B8"/>
    <w:rsid w:val="00FF7033"/>
    <w:rsid w:val="0106C8BA"/>
    <w:rsid w:val="01BD547D"/>
    <w:rsid w:val="01E59F29"/>
    <w:rsid w:val="01F2E1D0"/>
    <w:rsid w:val="0216350A"/>
    <w:rsid w:val="02383B32"/>
    <w:rsid w:val="02A9D1EC"/>
    <w:rsid w:val="02AFB3B6"/>
    <w:rsid w:val="02CCB369"/>
    <w:rsid w:val="02E0FDAD"/>
    <w:rsid w:val="030F7131"/>
    <w:rsid w:val="031B0534"/>
    <w:rsid w:val="03C5D6E5"/>
    <w:rsid w:val="03E5BD4E"/>
    <w:rsid w:val="0428D100"/>
    <w:rsid w:val="043AFCB7"/>
    <w:rsid w:val="0440CA6D"/>
    <w:rsid w:val="045B6AE9"/>
    <w:rsid w:val="045C64DF"/>
    <w:rsid w:val="04A15BCE"/>
    <w:rsid w:val="04C8C666"/>
    <w:rsid w:val="05894673"/>
    <w:rsid w:val="05FF7FBB"/>
    <w:rsid w:val="0601838C"/>
    <w:rsid w:val="065A595B"/>
    <w:rsid w:val="06B3422F"/>
    <w:rsid w:val="06B8DD4E"/>
    <w:rsid w:val="06DDA721"/>
    <w:rsid w:val="06E07440"/>
    <w:rsid w:val="074F9B92"/>
    <w:rsid w:val="0754FD6C"/>
    <w:rsid w:val="075DECA4"/>
    <w:rsid w:val="07BB993F"/>
    <w:rsid w:val="07E7A7B1"/>
    <w:rsid w:val="07F629BC"/>
    <w:rsid w:val="07F6D00B"/>
    <w:rsid w:val="0854ADAF"/>
    <w:rsid w:val="087CCB6E"/>
    <w:rsid w:val="08837C8B"/>
    <w:rsid w:val="08D8CF5B"/>
    <w:rsid w:val="08DEC4A3"/>
    <w:rsid w:val="08F395E7"/>
    <w:rsid w:val="094EC390"/>
    <w:rsid w:val="095840F8"/>
    <w:rsid w:val="099D37E7"/>
    <w:rsid w:val="09BFAD95"/>
    <w:rsid w:val="09F41B89"/>
    <w:rsid w:val="0A42F86B"/>
    <w:rsid w:val="0A8EAD26"/>
    <w:rsid w:val="0AA9EF6B"/>
    <w:rsid w:val="0AAD05A8"/>
    <w:rsid w:val="0B23D113"/>
    <w:rsid w:val="0B3F9CCD"/>
    <w:rsid w:val="0B41EF1A"/>
    <w:rsid w:val="0BAED89C"/>
    <w:rsid w:val="0BF5D5E4"/>
    <w:rsid w:val="0BFAA547"/>
    <w:rsid w:val="0C0B5AA6"/>
    <w:rsid w:val="0C2A9F31"/>
    <w:rsid w:val="0C6AD0C3"/>
    <w:rsid w:val="0C77C7F2"/>
    <w:rsid w:val="0CB74497"/>
    <w:rsid w:val="0CBA4F86"/>
    <w:rsid w:val="0CE84927"/>
    <w:rsid w:val="0CF65AF8"/>
    <w:rsid w:val="0D20E211"/>
    <w:rsid w:val="0D637179"/>
    <w:rsid w:val="0E197A2A"/>
    <w:rsid w:val="0E469FE5"/>
    <w:rsid w:val="0E4A0D53"/>
    <w:rsid w:val="0EA46B0E"/>
    <w:rsid w:val="0EAB53B6"/>
    <w:rsid w:val="0EAC8334"/>
    <w:rsid w:val="0EC01C0F"/>
    <w:rsid w:val="0ED8799A"/>
    <w:rsid w:val="0F081319"/>
    <w:rsid w:val="0F28C817"/>
    <w:rsid w:val="0F73AF91"/>
    <w:rsid w:val="0F825F9E"/>
    <w:rsid w:val="0F87092F"/>
    <w:rsid w:val="0FA17335"/>
    <w:rsid w:val="0FBACF99"/>
    <w:rsid w:val="102D8D58"/>
    <w:rsid w:val="105DB303"/>
    <w:rsid w:val="10696DA1"/>
    <w:rsid w:val="10728447"/>
    <w:rsid w:val="108977D4"/>
    <w:rsid w:val="10C17E3A"/>
    <w:rsid w:val="10D0F968"/>
    <w:rsid w:val="1121DD63"/>
    <w:rsid w:val="118167D5"/>
    <w:rsid w:val="1198D18C"/>
    <w:rsid w:val="11AA369C"/>
    <w:rsid w:val="11B4FBB4"/>
    <w:rsid w:val="11E4EB7E"/>
    <w:rsid w:val="122DAEBB"/>
    <w:rsid w:val="12730FCD"/>
    <w:rsid w:val="12736EF8"/>
    <w:rsid w:val="12811362"/>
    <w:rsid w:val="128FD0A0"/>
    <w:rsid w:val="13101BFF"/>
    <w:rsid w:val="138B167F"/>
    <w:rsid w:val="138ED298"/>
    <w:rsid w:val="13EBEA31"/>
    <w:rsid w:val="13FDF9EA"/>
    <w:rsid w:val="1431B76F"/>
    <w:rsid w:val="14DA83E5"/>
    <w:rsid w:val="1531ED74"/>
    <w:rsid w:val="158A7824"/>
    <w:rsid w:val="16210646"/>
    <w:rsid w:val="168E895D"/>
    <w:rsid w:val="16B5ECE2"/>
    <w:rsid w:val="17101EDE"/>
    <w:rsid w:val="172C65EF"/>
    <w:rsid w:val="17DC8E85"/>
    <w:rsid w:val="17E0FDF2"/>
    <w:rsid w:val="17FDCB7B"/>
    <w:rsid w:val="17FEEFD3"/>
    <w:rsid w:val="182DA61B"/>
    <w:rsid w:val="18A45A70"/>
    <w:rsid w:val="19153DA4"/>
    <w:rsid w:val="19637AFD"/>
    <w:rsid w:val="19D7A25F"/>
    <w:rsid w:val="1A00913F"/>
    <w:rsid w:val="1A4BF3E0"/>
    <w:rsid w:val="1AEF1488"/>
    <w:rsid w:val="1AFF8611"/>
    <w:rsid w:val="1BBB9AFC"/>
    <w:rsid w:val="1C503865"/>
    <w:rsid w:val="1C6AD68B"/>
    <w:rsid w:val="1C84F09C"/>
    <w:rsid w:val="1CA2A0ED"/>
    <w:rsid w:val="1CA56E0C"/>
    <w:rsid w:val="1CF4D82E"/>
    <w:rsid w:val="1D9EE059"/>
    <w:rsid w:val="1DA4E904"/>
    <w:rsid w:val="1DED1FB9"/>
    <w:rsid w:val="1DFE3EB7"/>
    <w:rsid w:val="1E358415"/>
    <w:rsid w:val="1F11C169"/>
    <w:rsid w:val="1FBAFDC7"/>
    <w:rsid w:val="1FC52E1E"/>
    <w:rsid w:val="200D8CD4"/>
    <w:rsid w:val="20213B74"/>
    <w:rsid w:val="203398D0"/>
    <w:rsid w:val="207F27EF"/>
    <w:rsid w:val="208D8901"/>
    <w:rsid w:val="210F3394"/>
    <w:rsid w:val="218A2249"/>
    <w:rsid w:val="21EAD3A0"/>
    <w:rsid w:val="22203A75"/>
    <w:rsid w:val="222ECC98"/>
    <w:rsid w:val="22328C1B"/>
    <w:rsid w:val="223DC70E"/>
    <w:rsid w:val="2253BCD1"/>
    <w:rsid w:val="22C3C271"/>
    <w:rsid w:val="22CB191B"/>
    <w:rsid w:val="22F3F4B7"/>
    <w:rsid w:val="230A0185"/>
    <w:rsid w:val="2336FE00"/>
    <w:rsid w:val="23409364"/>
    <w:rsid w:val="23457487"/>
    <w:rsid w:val="236B124F"/>
    <w:rsid w:val="237A40D0"/>
    <w:rsid w:val="23832D1A"/>
    <w:rsid w:val="2383ADCC"/>
    <w:rsid w:val="239C4949"/>
    <w:rsid w:val="23B04784"/>
    <w:rsid w:val="23B526AB"/>
    <w:rsid w:val="2474CC18"/>
    <w:rsid w:val="24919ED8"/>
    <w:rsid w:val="24FC0364"/>
    <w:rsid w:val="2506E2B0"/>
    <w:rsid w:val="25137B8C"/>
    <w:rsid w:val="25462398"/>
    <w:rsid w:val="258B1A87"/>
    <w:rsid w:val="259B8C10"/>
    <w:rsid w:val="25AF68F6"/>
    <w:rsid w:val="25CBE9E4"/>
    <w:rsid w:val="2609F4D9"/>
    <w:rsid w:val="2617EA9A"/>
    <w:rsid w:val="264B1F8A"/>
    <w:rsid w:val="265899BB"/>
    <w:rsid w:val="26A28CB0"/>
    <w:rsid w:val="2719B45E"/>
    <w:rsid w:val="27237139"/>
    <w:rsid w:val="274DFF98"/>
    <w:rsid w:val="2779A7BB"/>
    <w:rsid w:val="277A6AF4"/>
    <w:rsid w:val="2782A1BC"/>
    <w:rsid w:val="2787009B"/>
    <w:rsid w:val="279702E8"/>
    <w:rsid w:val="27A7B1B8"/>
    <w:rsid w:val="27BFDDF6"/>
    <w:rsid w:val="27F17997"/>
    <w:rsid w:val="2804E83D"/>
    <w:rsid w:val="28211688"/>
    <w:rsid w:val="289ADD33"/>
    <w:rsid w:val="28A75D45"/>
    <w:rsid w:val="28FFB3DC"/>
    <w:rsid w:val="291FDD7B"/>
    <w:rsid w:val="29539993"/>
    <w:rsid w:val="2964F8AC"/>
    <w:rsid w:val="2978BACA"/>
    <w:rsid w:val="29ADA7FB"/>
    <w:rsid w:val="29B5C793"/>
    <w:rsid w:val="29F756FF"/>
    <w:rsid w:val="29F8ED10"/>
    <w:rsid w:val="2A1FB141"/>
    <w:rsid w:val="2A54FFF5"/>
    <w:rsid w:val="2A5703C6"/>
    <w:rsid w:val="2A647E1F"/>
    <w:rsid w:val="2A84F2CF"/>
    <w:rsid w:val="2AAD00E3"/>
    <w:rsid w:val="2AAEE8E5"/>
    <w:rsid w:val="2B0AC620"/>
    <w:rsid w:val="2B20F03C"/>
    <w:rsid w:val="2B677831"/>
    <w:rsid w:val="2BB1690D"/>
    <w:rsid w:val="2BD08C17"/>
    <w:rsid w:val="2BDC6E51"/>
    <w:rsid w:val="2BDDB2E7"/>
    <w:rsid w:val="2C2178F2"/>
    <w:rsid w:val="2C616CC1"/>
    <w:rsid w:val="2C67AC6B"/>
    <w:rsid w:val="2CA09879"/>
    <w:rsid w:val="2CA69681"/>
    <w:rsid w:val="2CB4D340"/>
    <w:rsid w:val="2CEFA2EE"/>
    <w:rsid w:val="2D09D616"/>
    <w:rsid w:val="2D2A9012"/>
    <w:rsid w:val="2D4DF8D1"/>
    <w:rsid w:val="2D666B60"/>
    <w:rsid w:val="2DED96FF"/>
    <w:rsid w:val="2EE87257"/>
    <w:rsid w:val="2EEFA674"/>
    <w:rsid w:val="2F08DBCF"/>
    <w:rsid w:val="2F08EFC7"/>
    <w:rsid w:val="2F27F574"/>
    <w:rsid w:val="2F2C1B22"/>
    <w:rsid w:val="2F2F60A7"/>
    <w:rsid w:val="2F414826"/>
    <w:rsid w:val="2F664A40"/>
    <w:rsid w:val="2F990D83"/>
    <w:rsid w:val="2FA969DC"/>
    <w:rsid w:val="2FB1B05A"/>
    <w:rsid w:val="2FBB6EAD"/>
    <w:rsid w:val="2FCA3093"/>
    <w:rsid w:val="2FEBDC8A"/>
    <w:rsid w:val="301E418F"/>
    <w:rsid w:val="301F3223"/>
    <w:rsid w:val="30345E7E"/>
    <w:rsid w:val="307F561D"/>
    <w:rsid w:val="30905E23"/>
    <w:rsid w:val="309F8FD4"/>
    <w:rsid w:val="30AB6A25"/>
    <w:rsid w:val="30B7CCFA"/>
    <w:rsid w:val="314A3033"/>
    <w:rsid w:val="31BB0284"/>
    <w:rsid w:val="31E04729"/>
    <w:rsid w:val="323B900E"/>
    <w:rsid w:val="32466306"/>
    <w:rsid w:val="3276E7EA"/>
    <w:rsid w:val="32C13BAE"/>
    <w:rsid w:val="330A7D23"/>
    <w:rsid w:val="332C7189"/>
    <w:rsid w:val="33631FEB"/>
    <w:rsid w:val="337FA35F"/>
    <w:rsid w:val="33AFC90A"/>
    <w:rsid w:val="33B47897"/>
    <w:rsid w:val="33EF9F92"/>
    <w:rsid w:val="342DB769"/>
    <w:rsid w:val="34485FD8"/>
    <w:rsid w:val="34CFBF36"/>
    <w:rsid w:val="34E445E7"/>
    <w:rsid w:val="350B0332"/>
    <w:rsid w:val="3532A479"/>
    <w:rsid w:val="359B2B86"/>
    <w:rsid w:val="35B7D416"/>
    <w:rsid w:val="35CB3BE3"/>
    <w:rsid w:val="35E0FD9B"/>
    <w:rsid w:val="35EDEFF5"/>
    <w:rsid w:val="35EFB562"/>
    <w:rsid w:val="35F134EC"/>
    <w:rsid w:val="36164ADD"/>
    <w:rsid w:val="367A80AE"/>
    <w:rsid w:val="36988D00"/>
    <w:rsid w:val="36FC11FA"/>
    <w:rsid w:val="3708B9E0"/>
    <w:rsid w:val="373011DB"/>
    <w:rsid w:val="37A38DB5"/>
    <w:rsid w:val="37D171AE"/>
    <w:rsid w:val="37ED5CDB"/>
    <w:rsid w:val="37F4918A"/>
    <w:rsid w:val="3821D8CD"/>
    <w:rsid w:val="38822EEC"/>
    <w:rsid w:val="38BEE02B"/>
    <w:rsid w:val="38D74B7C"/>
    <w:rsid w:val="38F0D6A8"/>
    <w:rsid w:val="38FC8E49"/>
    <w:rsid w:val="3916773A"/>
    <w:rsid w:val="39D8B1DE"/>
    <w:rsid w:val="3A923F12"/>
    <w:rsid w:val="3AB7B03A"/>
    <w:rsid w:val="3ABF79CB"/>
    <w:rsid w:val="3AFFFE36"/>
    <w:rsid w:val="3B4CBE1E"/>
    <w:rsid w:val="3B6E64DC"/>
    <w:rsid w:val="3B877789"/>
    <w:rsid w:val="3B98AC1E"/>
    <w:rsid w:val="3BCF831D"/>
    <w:rsid w:val="3BD3E9BD"/>
    <w:rsid w:val="3BFB8FD0"/>
    <w:rsid w:val="3C0916EA"/>
    <w:rsid w:val="3C0E54C6"/>
    <w:rsid w:val="3C485036"/>
    <w:rsid w:val="3C55A7BD"/>
    <w:rsid w:val="3C8407DD"/>
    <w:rsid w:val="3CD630FE"/>
    <w:rsid w:val="3CE11A24"/>
    <w:rsid w:val="3CF4FC97"/>
    <w:rsid w:val="3D4E39DF"/>
    <w:rsid w:val="3DC3E4FC"/>
    <w:rsid w:val="3E0D6E77"/>
    <w:rsid w:val="3EA1446D"/>
    <w:rsid w:val="3EAAED9E"/>
    <w:rsid w:val="3F029BC6"/>
    <w:rsid w:val="3F1B034F"/>
    <w:rsid w:val="3F2CBB61"/>
    <w:rsid w:val="3F84A1E1"/>
    <w:rsid w:val="4058BBB9"/>
    <w:rsid w:val="40BB1A3B"/>
    <w:rsid w:val="40CB8733"/>
    <w:rsid w:val="4114BCD2"/>
    <w:rsid w:val="413652BE"/>
    <w:rsid w:val="41780108"/>
    <w:rsid w:val="417CFEC6"/>
    <w:rsid w:val="41912965"/>
    <w:rsid w:val="41D0E63F"/>
    <w:rsid w:val="41EE8728"/>
    <w:rsid w:val="42105C9E"/>
    <w:rsid w:val="4271E941"/>
    <w:rsid w:val="42853F18"/>
    <w:rsid w:val="42C9900B"/>
    <w:rsid w:val="42EB5475"/>
    <w:rsid w:val="43139400"/>
    <w:rsid w:val="432B8D6D"/>
    <w:rsid w:val="433F78D1"/>
    <w:rsid w:val="4347B3E2"/>
    <w:rsid w:val="437549B9"/>
    <w:rsid w:val="43869023"/>
    <w:rsid w:val="438D1B2F"/>
    <w:rsid w:val="439D25F7"/>
    <w:rsid w:val="43DCC1E9"/>
    <w:rsid w:val="4440D609"/>
    <w:rsid w:val="44422ED1"/>
    <w:rsid w:val="4444A780"/>
    <w:rsid w:val="445F57F9"/>
    <w:rsid w:val="4471F479"/>
    <w:rsid w:val="4483A8AF"/>
    <w:rsid w:val="44B856C6"/>
    <w:rsid w:val="44D9352B"/>
    <w:rsid w:val="44E27CA4"/>
    <w:rsid w:val="44E6F372"/>
    <w:rsid w:val="452F9D74"/>
    <w:rsid w:val="45682599"/>
    <w:rsid w:val="45B89FC9"/>
    <w:rsid w:val="45CC004D"/>
    <w:rsid w:val="45EFF8A2"/>
    <w:rsid w:val="45F0D517"/>
    <w:rsid w:val="460DC4DA"/>
    <w:rsid w:val="462D996A"/>
    <w:rsid w:val="47825CB8"/>
    <w:rsid w:val="478D891C"/>
    <w:rsid w:val="47D497FB"/>
    <w:rsid w:val="480A3300"/>
    <w:rsid w:val="4849E9CC"/>
    <w:rsid w:val="487A3C59"/>
    <w:rsid w:val="48820F58"/>
    <w:rsid w:val="48A99CAF"/>
    <w:rsid w:val="49426AC0"/>
    <w:rsid w:val="495C9E6B"/>
    <w:rsid w:val="4970053E"/>
    <w:rsid w:val="497669C5"/>
    <w:rsid w:val="4983AA65"/>
    <w:rsid w:val="49AFABC8"/>
    <w:rsid w:val="49B4482A"/>
    <w:rsid w:val="49C62889"/>
    <w:rsid w:val="4A0F0400"/>
    <w:rsid w:val="4A2DE2E2"/>
    <w:rsid w:val="4A4309B9"/>
    <w:rsid w:val="4A89A276"/>
    <w:rsid w:val="4AB70772"/>
    <w:rsid w:val="4B059B85"/>
    <w:rsid w:val="4B065D82"/>
    <w:rsid w:val="4B10CFA5"/>
    <w:rsid w:val="4B155AF2"/>
    <w:rsid w:val="4B370272"/>
    <w:rsid w:val="4B650264"/>
    <w:rsid w:val="4BCEAF3B"/>
    <w:rsid w:val="4BE40DCF"/>
    <w:rsid w:val="4CCFD92B"/>
    <w:rsid w:val="4D71C748"/>
    <w:rsid w:val="4D964C3F"/>
    <w:rsid w:val="4DA715FC"/>
    <w:rsid w:val="4DB221F3"/>
    <w:rsid w:val="4E2B73F1"/>
    <w:rsid w:val="4E81B136"/>
    <w:rsid w:val="4EC08BF6"/>
    <w:rsid w:val="4EC980B9"/>
    <w:rsid w:val="4EE41216"/>
    <w:rsid w:val="4F510599"/>
    <w:rsid w:val="4F737B47"/>
    <w:rsid w:val="4F86D9DF"/>
    <w:rsid w:val="4F8F3DF2"/>
    <w:rsid w:val="5069D37A"/>
    <w:rsid w:val="509913CD"/>
    <w:rsid w:val="50B22A46"/>
    <w:rsid w:val="50E3212F"/>
    <w:rsid w:val="5106D273"/>
    <w:rsid w:val="519DCD0D"/>
    <w:rsid w:val="51B39A70"/>
    <w:rsid w:val="51B840B8"/>
    <w:rsid w:val="51D1ACDE"/>
    <w:rsid w:val="51F382E8"/>
    <w:rsid w:val="51FE8A16"/>
    <w:rsid w:val="52389020"/>
    <w:rsid w:val="5245165F"/>
    <w:rsid w:val="5267EB25"/>
    <w:rsid w:val="527A9AC8"/>
    <w:rsid w:val="529CA1E1"/>
    <w:rsid w:val="52BAC349"/>
    <w:rsid w:val="52DF2913"/>
    <w:rsid w:val="531B139B"/>
    <w:rsid w:val="538C7535"/>
    <w:rsid w:val="53FB271B"/>
    <w:rsid w:val="53FC3679"/>
    <w:rsid w:val="54145F42"/>
    <w:rsid w:val="542D9958"/>
    <w:rsid w:val="5433CBFA"/>
    <w:rsid w:val="544A1E12"/>
    <w:rsid w:val="5477583E"/>
    <w:rsid w:val="54949A2D"/>
    <w:rsid w:val="549EFD6D"/>
    <w:rsid w:val="54D5D93F"/>
    <w:rsid w:val="54D7CD15"/>
    <w:rsid w:val="553EDD42"/>
    <w:rsid w:val="556D8B61"/>
    <w:rsid w:val="5577541F"/>
    <w:rsid w:val="55F1BC97"/>
    <w:rsid w:val="560002BE"/>
    <w:rsid w:val="5645E79D"/>
    <w:rsid w:val="56A02958"/>
    <w:rsid w:val="56A6A02A"/>
    <w:rsid w:val="56F06713"/>
    <w:rsid w:val="57304714"/>
    <w:rsid w:val="5741B599"/>
    <w:rsid w:val="5756E1E7"/>
    <w:rsid w:val="57A46771"/>
    <w:rsid w:val="57DECFCE"/>
    <w:rsid w:val="5883C52F"/>
    <w:rsid w:val="58A568CA"/>
    <w:rsid w:val="58CC62AF"/>
    <w:rsid w:val="58D5DC01"/>
    <w:rsid w:val="58DC7F06"/>
    <w:rsid w:val="5918BF5E"/>
    <w:rsid w:val="593DCF5A"/>
    <w:rsid w:val="59458A0F"/>
    <w:rsid w:val="5955FC6C"/>
    <w:rsid w:val="59A08CC5"/>
    <w:rsid w:val="59A74B5B"/>
    <w:rsid w:val="59C1B02E"/>
    <w:rsid w:val="59D732A2"/>
    <w:rsid w:val="59F8F3CF"/>
    <w:rsid w:val="59F996E6"/>
    <w:rsid w:val="5A2A7AA3"/>
    <w:rsid w:val="5B056EE6"/>
    <w:rsid w:val="5B216F49"/>
    <w:rsid w:val="5B2937C3"/>
    <w:rsid w:val="5B3C6FBD"/>
    <w:rsid w:val="5B892EE4"/>
    <w:rsid w:val="5BD1F45D"/>
    <w:rsid w:val="5BDDF6A0"/>
    <w:rsid w:val="5BE76A84"/>
    <w:rsid w:val="5BF59532"/>
    <w:rsid w:val="5C1E4598"/>
    <w:rsid w:val="5C412715"/>
    <w:rsid w:val="5C88A782"/>
    <w:rsid w:val="5CB3F8A9"/>
    <w:rsid w:val="5D2E8668"/>
    <w:rsid w:val="5D414790"/>
    <w:rsid w:val="5D89BC12"/>
    <w:rsid w:val="5D9E8D56"/>
    <w:rsid w:val="5DACBE4F"/>
    <w:rsid w:val="5DDF5488"/>
    <w:rsid w:val="5DF3FE4B"/>
    <w:rsid w:val="5E2A9BA2"/>
    <w:rsid w:val="5E3F85A6"/>
    <w:rsid w:val="5E4E86A5"/>
    <w:rsid w:val="5E838FDE"/>
    <w:rsid w:val="5EA31BE1"/>
    <w:rsid w:val="5EB23264"/>
    <w:rsid w:val="5FBAAEA5"/>
    <w:rsid w:val="5FEE6068"/>
    <w:rsid w:val="602F03F1"/>
    <w:rsid w:val="60F823E9"/>
    <w:rsid w:val="610A4ED7"/>
    <w:rsid w:val="610CDDB0"/>
    <w:rsid w:val="6116F54A"/>
    <w:rsid w:val="612FECAE"/>
    <w:rsid w:val="61599F2C"/>
    <w:rsid w:val="61607605"/>
    <w:rsid w:val="61A3E0B1"/>
    <w:rsid w:val="61B690BA"/>
    <w:rsid w:val="62040617"/>
    <w:rsid w:val="627B0079"/>
    <w:rsid w:val="627B0EA6"/>
    <w:rsid w:val="62A0E546"/>
    <w:rsid w:val="62B57FD0"/>
    <w:rsid w:val="62CB129F"/>
    <w:rsid w:val="62D99DE7"/>
    <w:rsid w:val="62F072FC"/>
    <w:rsid w:val="62FC50A7"/>
    <w:rsid w:val="630D272E"/>
    <w:rsid w:val="63151EA9"/>
    <w:rsid w:val="63A9420D"/>
    <w:rsid w:val="63BCAD7A"/>
    <w:rsid w:val="63F6D287"/>
    <w:rsid w:val="641BDC49"/>
    <w:rsid w:val="642B8ABE"/>
    <w:rsid w:val="644A372E"/>
    <w:rsid w:val="645821C1"/>
    <w:rsid w:val="646874F6"/>
    <w:rsid w:val="646AB49E"/>
    <w:rsid w:val="650D3CFE"/>
    <w:rsid w:val="6586B953"/>
    <w:rsid w:val="658DFED4"/>
    <w:rsid w:val="65995908"/>
    <w:rsid w:val="659D12E7"/>
    <w:rsid w:val="65C50BFC"/>
    <w:rsid w:val="65EF3BD6"/>
    <w:rsid w:val="661F301A"/>
    <w:rsid w:val="663807A2"/>
    <w:rsid w:val="66781F61"/>
    <w:rsid w:val="66D513C8"/>
    <w:rsid w:val="66D9709D"/>
    <w:rsid w:val="67203F79"/>
    <w:rsid w:val="672AA62B"/>
    <w:rsid w:val="677952F2"/>
    <w:rsid w:val="67814078"/>
    <w:rsid w:val="6787BD99"/>
    <w:rsid w:val="67E062F7"/>
    <w:rsid w:val="682676C6"/>
    <w:rsid w:val="6830E1D9"/>
    <w:rsid w:val="683E5DB3"/>
    <w:rsid w:val="68418148"/>
    <w:rsid w:val="68B433DD"/>
    <w:rsid w:val="68F83D4B"/>
    <w:rsid w:val="69240E03"/>
    <w:rsid w:val="692576BF"/>
    <w:rsid w:val="694CA6D1"/>
    <w:rsid w:val="695D21C7"/>
    <w:rsid w:val="69EA9CA5"/>
    <w:rsid w:val="6A26ACC2"/>
    <w:rsid w:val="6A2942A7"/>
    <w:rsid w:val="6AF7A1C1"/>
    <w:rsid w:val="6B4589AB"/>
    <w:rsid w:val="6B891674"/>
    <w:rsid w:val="6B939D58"/>
    <w:rsid w:val="6BA3934A"/>
    <w:rsid w:val="6BB328EC"/>
    <w:rsid w:val="6BEE1A9A"/>
    <w:rsid w:val="6C847C3C"/>
    <w:rsid w:val="6C8A8333"/>
    <w:rsid w:val="6C8CE78A"/>
    <w:rsid w:val="6CEEF469"/>
    <w:rsid w:val="6D7D7D6D"/>
    <w:rsid w:val="6D957BCB"/>
    <w:rsid w:val="6DA9E2DD"/>
    <w:rsid w:val="6DB2D284"/>
    <w:rsid w:val="6DCF4168"/>
    <w:rsid w:val="6DDD131A"/>
    <w:rsid w:val="6EA7134D"/>
    <w:rsid w:val="6ED012E8"/>
    <w:rsid w:val="6ED90158"/>
    <w:rsid w:val="6EEC72A1"/>
    <w:rsid w:val="6F499115"/>
    <w:rsid w:val="6F6A4156"/>
    <w:rsid w:val="6F6E08BC"/>
    <w:rsid w:val="70526F59"/>
    <w:rsid w:val="70827CCD"/>
    <w:rsid w:val="708D403C"/>
    <w:rsid w:val="70BBEFC9"/>
    <w:rsid w:val="70E9044E"/>
    <w:rsid w:val="7147A564"/>
    <w:rsid w:val="71A1C1F7"/>
    <w:rsid w:val="71AEBF5D"/>
    <w:rsid w:val="71D361F2"/>
    <w:rsid w:val="7207D136"/>
    <w:rsid w:val="720F41A4"/>
    <w:rsid w:val="721C4A58"/>
    <w:rsid w:val="72B97BFE"/>
    <w:rsid w:val="72E67D20"/>
    <w:rsid w:val="72E7B9C5"/>
    <w:rsid w:val="730AF918"/>
    <w:rsid w:val="7323FFFE"/>
    <w:rsid w:val="73578A1D"/>
    <w:rsid w:val="7387F609"/>
    <w:rsid w:val="73A3840B"/>
    <w:rsid w:val="73B21599"/>
    <w:rsid w:val="73B890C0"/>
    <w:rsid w:val="73CDCA99"/>
    <w:rsid w:val="73E1EF35"/>
    <w:rsid w:val="73ED93B3"/>
    <w:rsid w:val="73F133A6"/>
    <w:rsid w:val="742C1BBB"/>
    <w:rsid w:val="7437F002"/>
    <w:rsid w:val="744277D6"/>
    <w:rsid w:val="7477300D"/>
    <w:rsid w:val="74DAC169"/>
    <w:rsid w:val="7504B458"/>
    <w:rsid w:val="7573F52D"/>
    <w:rsid w:val="75C7EC1C"/>
    <w:rsid w:val="75C81C0D"/>
    <w:rsid w:val="763D7050"/>
    <w:rsid w:val="764B6C63"/>
    <w:rsid w:val="7655219B"/>
    <w:rsid w:val="7673A953"/>
    <w:rsid w:val="768B433B"/>
    <w:rsid w:val="76969914"/>
    <w:rsid w:val="76CF9E85"/>
    <w:rsid w:val="7700E26C"/>
    <w:rsid w:val="7763C55C"/>
    <w:rsid w:val="779D8EF7"/>
    <w:rsid w:val="77B70315"/>
    <w:rsid w:val="77F28B21"/>
    <w:rsid w:val="78200FFF"/>
    <w:rsid w:val="785C3B12"/>
    <w:rsid w:val="786C79CA"/>
    <w:rsid w:val="7872399D"/>
    <w:rsid w:val="78BD1CE5"/>
    <w:rsid w:val="78D1EE29"/>
    <w:rsid w:val="78FF8CDE"/>
    <w:rsid w:val="790D6CFC"/>
    <w:rsid w:val="791CCECD"/>
    <w:rsid w:val="795662F3"/>
    <w:rsid w:val="797F36E2"/>
    <w:rsid w:val="79D00077"/>
    <w:rsid w:val="79E96052"/>
    <w:rsid w:val="7A009071"/>
    <w:rsid w:val="7A0EFE29"/>
    <w:rsid w:val="7A5130B9"/>
    <w:rsid w:val="7A8192D2"/>
    <w:rsid w:val="7A9B5D3F"/>
    <w:rsid w:val="7AA00F84"/>
    <w:rsid w:val="7B01CA21"/>
    <w:rsid w:val="7B1AEC5F"/>
    <w:rsid w:val="7B517596"/>
    <w:rsid w:val="7BAD013C"/>
    <w:rsid w:val="7BB2051F"/>
    <w:rsid w:val="7BBFB421"/>
    <w:rsid w:val="7C81E7E5"/>
    <w:rsid w:val="7CBAD5B0"/>
    <w:rsid w:val="7D07A6E1"/>
    <w:rsid w:val="7D2B8D80"/>
    <w:rsid w:val="7D2D11E7"/>
    <w:rsid w:val="7D610A99"/>
    <w:rsid w:val="7D6E6792"/>
    <w:rsid w:val="7DFEC3D3"/>
    <w:rsid w:val="7E451DD9"/>
    <w:rsid w:val="7E887EE0"/>
    <w:rsid w:val="7EAFCE3E"/>
    <w:rsid w:val="7EED2C11"/>
    <w:rsid w:val="7EF54DD2"/>
    <w:rsid w:val="7F9999F6"/>
    <w:rsid w:val="7FD37E26"/>
    <w:rsid w:val="7FE2C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ecimalSymbol w:val="."/>
  <w:listSeparator w:val=","/>
  <w14:docId w14:val="0B1E2146"/>
  <w15:docId w15:val="{0125AAB3-D697-45F8-91DC-D1B9F080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Calibri Light" w:eastAsia="Calibri Light" w:hAnsi="Calibri Light" w:cs="Calibri Light"/>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2C6B8D"/>
    <w:pPr>
      <w:tabs>
        <w:tab w:val="center" w:pos="4513"/>
        <w:tab w:val="right" w:pos="9026"/>
      </w:tabs>
    </w:pPr>
  </w:style>
  <w:style w:type="character" w:customStyle="1" w:styleId="HeaderChar">
    <w:name w:val="Header Char"/>
    <w:basedOn w:val="DefaultParagraphFont"/>
    <w:link w:val="Header"/>
    <w:uiPriority w:val="99"/>
    <w:rsid w:val="002C6B8D"/>
    <w:rPr>
      <w:rFonts w:ascii="Calibri" w:eastAsia="Calibri" w:hAnsi="Calibri" w:cs="Calibri"/>
    </w:rPr>
  </w:style>
  <w:style w:type="paragraph" w:styleId="Footer">
    <w:name w:val="footer"/>
    <w:basedOn w:val="Normal"/>
    <w:link w:val="FooterChar"/>
    <w:uiPriority w:val="99"/>
    <w:unhideWhenUsed/>
    <w:rsid w:val="002C6B8D"/>
    <w:pPr>
      <w:tabs>
        <w:tab w:val="center" w:pos="4513"/>
        <w:tab w:val="right" w:pos="9026"/>
      </w:tabs>
    </w:pPr>
  </w:style>
  <w:style w:type="character" w:customStyle="1" w:styleId="FooterChar">
    <w:name w:val="Footer Char"/>
    <w:basedOn w:val="DefaultParagraphFont"/>
    <w:link w:val="Footer"/>
    <w:uiPriority w:val="99"/>
    <w:rsid w:val="002C6B8D"/>
    <w:rPr>
      <w:rFonts w:ascii="Calibri" w:eastAsia="Calibri" w:hAnsi="Calibri" w:cs="Calibri"/>
    </w:rPr>
  </w:style>
  <w:style w:type="character" w:styleId="PlaceholderText">
    <w:name w:val="Placeholder Text"/>
    <w:basedOn w:val="DefaultParagraphFont"/>
    <w:uiPriority w:val="99"/>
    <w:semiHidden/>
    <w:rsid w:val="00780C02"/>
    <w:rPr>
      <w:color w:val="808080"/>
    </w:rPr>
  </w:style>
  <w:style w:type="table" w:styleId="TableGrid">
    <w:name w:val="Table Grid"/>
    <w:basedOn w:val="TableNormal"/>
    <w:uiPriority w:val="39"/>
    <w:rsid w:val="0078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uiPriority w:val="1"/>
    <w:rsid w:val="00780C02"/>
    <w:pPr>
      <w:spacing w:before="120" w:after="120"/>
      <w:jc w:val="center"/>
    </w:pPr>
    <w:rPr>
      <w:color w:val="616162"/>
      <w:sz w:val="24"/>
    </w:rPr>
  </w:style>
  <w:style w:type="character" w:customStyle="1" w:styleId="Style1Char">
    <w:name w:val="Style1 Char"/>
    <w:basedOn w:val="DefaultParagraphFont"/>
    <w:link w:val="Style1"/>
    <w:uiPriority w:val="1"/>
    <w:rsid w:val="00780C02"/>
    <w:rPr>
      <w:rFonts w:ascii="Calibri" w:eastAsia="Calibri" w:hAnsi="Calibri" w:cs="Calibri"/>
      <w:color w:val="616162"/>
      <w:sz w:val="24"/>
    </w:rPr>
  </w:style>
  <w:style w:type="paragraph" w:customStyle="1" w:styleId="Style2">
    <w:name w:val="Style2"/>
    <w:basedOn w:val="Style1"/>
    <w:link w:val="Style2Char"/>
    <w:uiPriority w:val="1"/>
    <w:rsid w:val="005A31BA"/>
    <w:pPr>
      <w:framePr w:hSpace="180" w:wrap="around" w:vAnchor="text" w:hAnchor="margin" w:y="68"/>
      <w:ind w:left="170" w:right="170"/>
      <w:jc w:val="left"/>
    </w:pPr>
    <w:rPr>
      <w:color w:val="262626"/>
    </w:rPr>
  </w:style>
  <w:style w:type="paragraph" w:customStyle="1" w:styleId="table-header">
    <w:name w:val="table-header"/>
    <w:basedOn w:val="Style1"/>
    <w:link w:val="table-headerChar"/>
    <w:uiPriority w:val="1"/>
    <w:rsid w:val="005F4CEE"/>
    <w:pPr>
      <w:framePr w:hSpace="180" w:wrap="around" w:vAnchor="text" w:hAnchor="margin" w:y="68"/>
      <w:ind w:left="170" w:right="170"/>
      <w:jc w:val="left"/>
    </w:pPr>
  </w:style>
  <w:style w:type="character" w:customStyle="1" w:styleId="Style2Char">
    <w:name w:val="Style2 Char"/>
    <w:basedOn w:val="Style1Char"/>
    <w:link w:val="Style2"/>
    <w:uiPriority w:val="1"/>
    <w:rsid w:val="005A31BA"/>
    <w:rPr>
      <w:rFonts w:ascii="Calibri" w:eastAsia="Calibri" w:hAnsi="Calibri" w:cs="Calibri"/>
      <w:color w:val="262626"/>
      <w:sz w:val="24"/>
    </w:rPr>
  </w:style>
  <w:style w:type="paragraph" w:customStyle="1" w:styleId="number-point">
    <w:name w:val="number-point"/>
    <w:basedOn w:val="Style2"/>
    <w:link w:val="number-pointChar"/>
    <w:uiPriority w:val="1"/>
    <w:qFormat/>
    <w:rsid w:val="00B620BE"/>
    <w:pPr>
      <w:framePr w:wrap="around"/>
      <w:numPr>
        <w:numId w:val="3"/>
      </w:numPr>
    </w:pPr>
    <w:rPr>
      <w:rFonts w:ascii="Calibri Light" w:hAnsi="Calibri Light" w:cs="Calibri Light"/>
      <w:color w:val="777677"/>
    </w:rPr>
  </w:style>
  <w:style w:type="character" w:customStyle="1" w:styleId="table-headerChar">
    <w:name w:val="table-header Char"/>
    <w:basedOn w:val="Style1Char"/>
    <w:link w:val="table-header"/>
    <w:uiPriority w:val="1"/>
    <w:rsid w:val="005F4CEE"/>
    <w:rPr>
      <w:rFonts w:ascii="Calibri" w:eastAsia="Calibri" w:hAnsi="Calibri" w:cs="Calibri"/>
      <w:color w:val="616162"/>
      <w:sz w:val="24"/>
    </w:rPr>
  </w:style>
  <w:style w:type="character" w:customStyle="1" w:styleId="number-pointChar">
    <w:name w:val="number-point Char"/>
    <w:basedOn w:val="Style2Char"/>
    <w:link w:val="number-point"/>
    <w:uiPriority w:val="1"/>
    <w:rsid w:val="00B620BE"/>
    <w:rPr>
      <w:rFonts w:ascii="Calibri Light" w:eastAsia="Calibri" w:hAnsi="Calibri Light" w:cs="Calibri Light"/>
      <w:color w:val="777677"/>
      <w:sz w:val="24"/>
    </w:rPr>
  </w:style>
  <w:style w:type="paragraph" w:customStyle="1" w:styleId="normal-paragraph">
    <w:name w:val="normal-paragraph"/>
    <w:basedOn w:val="Normal"/>
    <w:link w:val="normal-paragraphChar"/>
    <w:uiPriority w:val="1"/>
    <w:qFormat/>
    <w:rsid w:val="002C2960"/>
    <w:pPr>
      <w:spacing w:line="312" w:lineRule="auto"/>
    </w:pPr>
    <w:rPr>
      <w:color w:val="383838"/>
      <w:sz w:val="24"/>
      <w:szCs w:val="24"/>
    </w:rPr>
  </w:style>
  <w:style w:type="paragraph" w:customStyle="1" w:styleId="table-paragraph">
    <w:name w:val="table-paragraph"/>
    <w:basedOn w:val="Style2"/>
    <w:link w:val="table-paragraphChar"/>
    <w:uiPriority w:val="1"/>
    <w:qFormat/>
    <w:rsid w:val="002C2960"/>
    <w:pPr>
      <w:framePr w:wrap="around"/>
    </w:pPr>
  </w:style>
  <w:style w:type="character" w:customStyle="1" w:styleId="normal-paragraphChar">
    <w:name w:val="normal-paragraph Char"/>
    <w:basedOn w:val="DefaultParagraphFont"/>
    <w:link w:val="normal-paragraph"/>
    <w:uiPriority w:val="1"/>
    <w:rsid w:val="002C2960"/>
    <w:rPr>
      <w:rFonts w:ascii="Calibri" w:eastAsia="Calibri" w:hAnsi="Calibri" w:cs="Calibri"/>
      <w:color w:val="383838"/>
      <w:sz w:val="24"/>
      <w:szCs w:val="24"/>
    </w:rPr>
  </w:style>
  <w:style w:type="paragraph" w:customStyle="1" w:styleId="table-title">
    <w:name w:val="table-title"/>
    <w:basedOn w:val="table-header"/>
    <w:link w:val="table-titleChar"/>
    <w:uiPriority w:val="1"/>
    <w:qFormat/>
    <w:rsid w:val="002C2960"/>
    <w:pPr>
      <w:framePr w:wrap="around"/>
    </w:pPr>
  </w:style>
  <w:style w:type="character" w:customStyle="1" w:styleId="table-paragraphChar">
    <w:name w:val="table-paragraph Char"/>
    <w:basedOn w:val="Style2Char"/>
    <w:link w:val="table-paragraph"/>
    <w:uiPriority w:val="1"/>
    <w:rsid w:val="002C2960"/>
    <w:rPr>
      <w:rFonts w:ascii="Calibri" w:eastAsia="Calibri" w:hAnsi="Calibri" w:cs="Calibri"/>
      <w:color w:val="262626"/>
      <w:sz w:val="24"/>
    </w:rPr>
  </w:style>
  <w:style w:type="character" w:customStyle="1" w:styleId="table-titleChar">
    <w:name w:val="table-title Char"/>
    <w:basedOn w:val="table-headerChar"/>
    <w:link w:val="table-title"/>
    <w:uiPriority w:val="1"/>
    <w:rsid w:val="002C2960"/>
    <w:rPr>
      <w:rFonts w:ascii="Calibri" w:eastAsia="Calibri" w:hAnsi="Calibri" w:cs="Calibri"/>
      <w:color w:val="616162"/>
      <w:sz w:val="24"/>
    </w:rPr>
  </w:style>
  <w:style w:type="paragraph" w:styleId="BalloonText">
    <w:name w:val="Balloon Text"/>
    <w:basedOn w:val="Normal"/>
    <w:link w:val="BalloonTextChar"/>
    <w:uiPriority w:val="99"/>
    <w:semiHidden/>
    <w:unhideWhenUsed/>
    <w:rsid w:val="00A77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F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97235"/>
    <w:rPr>
      <w:sz w:val="16"/>
      <w:szCs w:val="16"/>
    </w:rPr>
  </w:style>
  <w:style w:type="paragraph" w:styleId="CommentText">
    <w:name w:val="annotation text"/>
    <w:basedOn w:val="Normal"/>
    <w:link w:val="CommentTextChar"/>
    <w:uiPriority w:val="99"/>
    <w:semiHidden/>
    <w:unhideWhenUsed/>
    <w:rsid w:val="00397235"/>
    <w:rPr>
      <w:sz w:val="20"/>
      <w:szCs w:val="20"/>
    </w:rPr>
  </w:style>
  <w:style w:type="character" w:customStyle="1" w:styleId="CommentTextChar">
    <w:name w:val="Comment Text Char"/>
    <w:basedOn w:val="DefaultParagraphFont"/>
    <w:link w:val="CommentText"/>
    <w:uiPriority w:val="99"/>
    <w:semiHidden/>
    <w:rsid w:val="0039723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97235"/>
    <w:rPr>
      <w:b/>
      <w:bCs/>
    </w:rPr>
  </w:style>
  <w:style w:type="character" w:customStyle="1" w:styleId="CommentSubjectChar">
    <w:name w:val="Comment Subject Char"/>
    <w:basedOn w:val="CommentTextChar"/>
    <w:link w:val="CommentSubject"/>
    <w:uiPriority w:val="99"/>
    <w:semiHidden/>
    <w:rsid w:val="00397235"/>
    <w:rPr>
      <w:rFonts w:ascii="Calibri" w:eastAsia="Calibri" w:hAnsi="Calibri" w:cs="Calibri"/>
      <w:b/>
      <w:bCs/>
      <w:sz w:val="20"/>
      <w:szCs w:val="20"/>
    </w:rPr>
  </w:style>
  <w:style w:type="character" w:styleId="Mention">
    <w:name w:val="Mention"/>
    <w:basedOn w:val="DefaultParagraphFont"/>
    <w:uiPriority w:val="99"/>
    <w:unhideWhenUsed/>
    <w:rsid w:val="008A0C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209105\NHS%20Wales\DHCW%20Governance%20Team%20-%20Documents\General\DHCW%20Templates\TEM-DHCW-minutes-decisions-actions%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1D2254D4DEA4AB32ABE412C980517" ma:contentTypeVersion="12" ma:contentTypeDescription="Create a new document." ma:contentTypeScope="" ma:versionID="43e8ade97308e182993d640f3aa463bd">
  <xsd:schema xmlns:xsd="http://www.w3.org/2001/XMLSchema" xmlns:xs="http://www.w3.org/2001/XMLSchema" xmlns:p="http://schemas.microsoft.com/office/2006/metadata/properties" xmlns:ns2="cebed09d-7aa0-4c91-8349-8d6e44a429f8" xmlns:ns3="f45a8deb-e35d-462d-9ca3-2648684879c5" targetNamespace="http://schemas.microsoft.com/office/2006/metadata/properties" ma:root="true" ma:fieldsID="a40c21904cbcc3dff9b434cf0331e7d2" ns2:_="" ns3:_="">
    <xsd:import namespace="cebed09d-7aa0-4c91-8349-8d6e44a429f8"/>
    <xsd:import namespace="f45a8deb-e35d-462d-9ca3-264868487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d09d-7aa0-4c91-8349-8d6e44a42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5a8deb-e35d-462d-9ca3-2648684879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142BC-C2F9-4D9A-ADC0-C6D513C56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0D1544-8510-409B-B357-9930BA361A71}">
  <ds:schemaRefs>
    <ds:schemaRef ds:uri="http://schemas.microsoft.com/sharepoint/v3/contenttype/forms"/>
  </ds:schemaRefs>
</ds:datastoreItem>
</file>

<file path=customXml/itemProps3.xml><?xml version="1.0" encoding="utf-8"?>
<ds:datastoreItem xmlns:ds="http://schemas.openxmlformats.org/officeDocument/2006/customXml" ds:itemID="{5DAA80A9-B522-444C-8194-9D17C07C3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d09d-7aa0-4c91-8349-8d6e44a429f8"/>
    <ds:schemaRef ds:uri="f45a8deb-e35d-462d-9ca3-264868487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TEM-DHCW-minutes-decisions-actions V1.dotx</Template>
  <TotalTime>5</TotalTime>
  <Pages>17</Pages>
  <Words>5188</Words>
  <Characters>29573</Characters>
  <Application>Microsoft Office Word</Application>
  <DocSecurity>0</DocSecurity>
  <Lines>246</Lines>
  <Paragraphs>69</Paragraphs>
  <ScaleCrop>false</ScaleCrop>
  <Company>NHS Wales</Company>
  <LinksUpToDate>false</LinksUpToDate>
  <CharactersWithSpaces>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Decisions, Actions</dc:title>
  <dc:creator>Sophie Fuller</dc:creator>
  <cp:lastModifiedBy>Laura Tolley (DHCW - Corporate Governance)</cp:lastModifiedBy>
  <cp:revision>366</cp:revision>
  <dcterms:created xsi:type="dcterms:W3CDTF">2021-05-14T16:49:00Z</dcterms:created>
  <dcterms:modified xsi:type="dcterms:W3CDTF">2021-12-21T12:46:00Z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Adobe Illustrator CC 23.0 (Windows)</vt:lpwstr>
  </property>
  <property fmtid="{D5CDD505-2E9C-101B-9397-08002B2CF9AE}" pid="4" name="LastSaved">
    <vt:filetime>2019-07-31T00:00:00Z</vt:filetime>
  </property>
  <property fmtid="{D5CDD505-2E9C-101B-9397-08002B2CF9AE}" pid="5" name="ContentTypeId">
    <vt:lpwstr>0x0101003C51D2254D4DEA4AB32ABE412C980517</vt:lpwstr>
  </property>
  <property fmtid="{D5CDD505-2E9C-101B-9397-08002B2CF9AE}" pid="6" name="_dlc_policyId">
    <vt:lpwstr/>
  </property>
  <property fmtid="{D5CDD505-2E9C-101B-9397-08002B2CF9AE}" pid="7" name="ItemRetentionFormula">
    <vt:lpwstr/>
  </property>
  <property fmtid="{D5CDD505-2E9C-101B-9397-08002B2CF9AE}" pid="8" name="Organisation">
    <vt:lpwstr/>
  </property>
  <property fmtid="{D5CDD505-2E9C-101B-9397-08002B2CF9AE}" pid="9" name="Directorate">
    <vt:lpwstr/>
  </property>
  <property fmtid="{D5CDD505-2E9C-101B-9397-08002B2CF9AE}" pid="10" name="Management System Area">
    <vt:lpwstr>95;#Quality Management (ISO 9001)|a5a59913-81af-4a63-94e8-4803f338435e</vt:lpwstr>
  </property>
  <property fmtid="{D5CDD505-2E9C-101B-9397-08002B2CF9AE}" pid="11" name="Document Status">
    <vt:lpwstr>1;#Approved|6fe9cba8-b1b7-451f-9fa6-9fe04c97f359</vt:lpwstr>
  </property>
  <property fmtid="{D5CDD505-2E9C-101B-9397-08002B2CF9AE}" pid="12" name="NWIS Department">
    <vt:lpwstr>61;#DHCW|cfe06b90-24f6-4219-9901-e96804b994db</vt:lpwstr>
  </property>
  <property fmtid="{D5CDD505-2E9C-101B-9397-08002B2CF9AE}" pid="13" name="eb36d95f4cba4632acdee39f281b82a8">
    <vt:lpwstr/>
  </property>
</Properties>
</file>